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82774">
      <w:pPr>
        <w:spacing w:beforeLines="-2147483648" w:afterLines="-2147483648" w:line="360" w:lineRule="auto"/>
        <w:jc w:val="center"/>
        <w:outlineLvl w:val="0"/>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采购需求</w:t>
      </w:r>
    </w:p>
    <w:p w14:paraId="05D623C3">
      <w:pPr>
        <w:spacing w:beforeLines="-2147483648" w:afterLines="-2147483648" w:line="360" w:lineRule="auto"/>
        <w:rPr>
          <w:rFonts w:hint="default" w:ascii="宋体" w:hAnsi="宋体" w:eastAsia="宋体" w:cs="Times New Roman"/>
          <w:b/>
          <w:sz w:val="24"/>
          <w:szCs w:val="24"/>
        </w:rPr>
      </w:pPr>
      <w:r>
        <w:rPr>
          <w:rFonts w:hint="default" w:ascii="宋体" w:hAnsi="宋体" w:eastAsia="宋体" w:cs="Times New Roman"/>
          <w:b/>
          <w:sz w:val="24"/>
          <w:szCs w:val="24"/>
        </w:rPr>
        <w:t>一、采购标的</w:t>
      </w:r>
    </w:p>
    <w:p w14:paraId="6551D567">
      <w:pPr>
        <w:spacing w:beforeLines="-2147483648" w:afterLines="-2147483648" w:line="360" w:lineRule="auto"/>
        <w:contextualSpacing/>
        <w:rPr>
          <w:rFonts w:hint="default" w:ascii="宋体" w:hAnsi="宋体" w:eastAsia="宋体" w:cs="Times New Roman"/>
          <w:bCs/>
          <w:sz w:val="24"/>
          <w:szCs w:val="24"/>
        </w:rPr>
      </w:pPr>
      <w:r>
        <w:rPr>
          <w:rFonts w:hint="default" w:ascii="宋体" w:hAnsi="宋体" w:eastAsia="宋体" w:cs="Times New Roman"/>
          <w:bCs/>
          <w:sz w:val="24"/>
          <w:szCs w:val="24"/>
        </w:rPr>
        <w:t>1.采购标的</w:t>
      </w:r>
    </w:p>
    <w:tbl>
      <w:tblPr>
        <w:tblStyle w:val="4"/>
        <w:tblW w:w="0" w:type="auto"/>
        <w:tblInd w:w="0" w:type="dxa"/>
        <w:tblLayout w:type="fixed"/>
        <w:tblCellMar>
          <w:top w:w="0" w:type="dxa"/>
          <w:left w:w="108" w:type="dxa"/>
          <w:bottom w:w="0" w:type="dxa"/>
          <w:right w:w="108" w:type="dxa"/>
        </w:tblCellMar>
      </w:tblPr>
      <w:tblGrid>
        <w:gridCol w:w="714"/>
        <w:gridCol w:w="5155"/>
        <w:gridCol w:w="2010"/>
        <w:gridCol w:w="1365"/>
      </w:tblGrid>
      <w:tr w14:paraId="42759C8C">
        <w:tblPrEx>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noWrap/>
            <w:vAlign w:val="center"/>
          </w:tcPr>
          <w:p w14:paraId="3B7958C5">
            <w:pPr>
              <w:spacing w:beforeLines="-2147483648" w:afterLines="-2147483648" w:line="360" w:lineRule="auto"/>
              <w:contextualSpacing/>
              <w:rPr>
                <w:rFonts w:hint="eastAsia" w:ascii="宋体" w:hAnsi="宋体" w:eastAsia="宋体" w:cs="Times New Roman"/>
                <w:bCs/>
                <w:sz w:val="24"/>
                <w:szCs w:val="24"/>
              </w:rPr>
            </w:pPr>
            <w:r>
              <w:rPr>
                <w:rFonts w:hint="eastAsia" w:ascii="宋体" w:hAnsi="宋体" w:eastAsia="宋体" w:cs="Times New Roman"/>
                <w:bCs/>
                <w:sz w:val="24"/>
                <w:szCs w:val="24"/>
              </w:rPr>
              <w:t>序号</w:t>
            </w:r>
          </w:p>
        </w:tc>
        <w:tc>
          <w:tcPr>
            <w:tcW w:w="5155" w:type="dxa"/>
            <w:tcBorders>
              <w:top w:val="single" w:color="auto" w:sz="4" w:space="0"/>
              <w:left w:val="nil"/>
              <w:bottom w:val="single" w:color="auto" w:sz="4" w:space="0"/>
              <w:right w:val="single" w:color="auto" w:sz="4" w:space="0"/>
            </w:tcBorders>
            <w:noWrap/>
            <w:vAlign w:val="center"/>
          </w:tcPr>
          <w:p w14:paraId="53895D51">
            <w:pPr>
              <w:spacing w:beforeLines="-2147483648" w:afterLines="-2147483648" w:line="360" w:lineRule="auto"/>
              <w:contextualSpacing/>
              <w:rPr>
                <w:rFonts w:hint="eastAsia" w:ascii="宋体" w:hAnsi="宋体" w:eastAsia="宋体" w:cs="Times New Roman"/>
                <w:bCs/>
                <w:sz w:val="24"/>
                <w:szCs w:val="24"/>
              </w:rPr>
            </w:pPr>
            <w:r>
              <w:rPr>
                <w:rFonts w:hint="eastAsia" w:ascii="宋体" w:hAnsi="宋体" w:eastAsia="宋体" w:cs="Times New Roman"/>
                <w:bCs/>
                <w:sz w:val="24"/>
                <w:szCs w:val="24"/>
              </w:rPr>
              <w:t>服务名称</w:t>
            </w:r>
          </w:p>
        </w:tc>
        <w:tc>
          <w:tcPr>
            <w:tcW w:w="2010" w:type="dxa"/>
            <w:tcBorders>
              <w:top w:val="single" w:color="auto" w:sz="4" w:space="0"/>
              <w:left w:val="nil"/>
              <w:bottom w:val="single" w:color="auto" w:sz="4" w:space="0"/>
              <w:right w:val="single" w:color="auto" w:sz="4" w:space="0"/>
            </w:tcBorders>
            <w:noWrap/>
            <w:vAlign w:val="center"/>
          </w:tcPr>
          <w:p w14:paraId="2005C71B">
            <w:pPr>
              <w:spacing w:beforeLines="-2147483648" w:afterLines="-2147483648" w:line="360" w:lineRule="auto"/>
              <w:contextualSpacing/>
              <w:rPr>
                <w:rFonts w:hint="eastAsia" w:ascii="宋体" w:hAnsi="宋体" w:eastAsia="宋体" w:cs="Times New Roman"/>
                <w:bCs/>
                <w:sz w:val="24"/>
                <w:szCs w:val="24"/>
              </w:rPr>
            </w:pPr>
            <w:r>
              <w:rPr>
                <w:rFonts w:hint="eastAsia" w:ascii="宋体" w:hAnsi="宋体" w:eastAsia="宋体" w:cs="Times New Roman"/>
                <w:bCs/>
                <w:sz w:val="24"/>
                <w:szCs w:val="24"/>
              </w:rPr>
              <w:t>数量</w:t>
            </w:r>
          </w:p>
        </w:tc>
        <w:tc>
          <w:tcPr>
            <w:tcW w:w="1365" w:type="dxa"/>
            <w:tcBorders>
              <w:top w:val="single" w:color="auto" w:sz="4" w:space="0"/>
              <w:left w:val="nil"/>
              <w:bottom w:val="single" w:color="auto" w:sz="4" w:space="0"/>
              <w:right w:val="single" w:color="auto" w:sz="4" w:space="0"/>
            </w:tcBorders>
            <w:noWrap w:val="0"/>
            <w:vAlign w:val="center"/>
          </w:tcPr>
          <w:p w14:paraId="12530694">
            <w:pPr>
              <w:spacing w:beforeLines="-2147483648" w:afterLines="-2147483648" w:line="360" w:lineRule="auto"/>
              <w:contextualSpacing/>
              <w:rPr>
                <w:rFonts w:hint="eastAsia" w:ascii="宋体" w:hAnsi="宋体" w:eastAsia="宋体" w:cs="Times New Roman"/>
                <w:bCs/>
                <w:sz w:val="24"/>
                <w:szCs w:val="24"/>
              </w:rPr>
            </w:pPr>
            <w:r>
              <w:rPr>
                <w:rFonts w:hint="eastAsia" w:ascii="宋体" w:hAnsi="宋体" w:eastAsia="宋体" w:cs="Times New Roman"/>
                <w:bCs/>
                <w:sz w:val="24"/>
                <w:szCs w:val="24"/>
              </w:rPr>
              <w:t>单位</w:t>
            </w:r>
          </w:p>
        </w:tc>
      </w:tr>
      <w:tr w14:paraId="6104D3CE">
        <w:tblPrEx>
          <w:tblCellMar>
            <w:top w:w="0" w:type="dxa"/>
            <w:left w:w="108" w:type="dxa"/>
            <w:bottom w:w="0" w:type="dxa"/>
            <w:right w:w="108" w:type="dxa"/>
          </w:tblCellMar>
        </w:tblPrEx>
        <w:tc>
          <w:tcPr>
            <w:tcW w:w="714" w:type="dxa"/>
            <w:tcBorders>
              <w:top w:val="nil"/>
              <w:left w:val="single" w:color="auto" w:sz="4" w:space="0"/>
              <w:bottom w:val="single" w:color="auto" w:sz="4" w:space="0"/>
              <w:right w:val="single" w:color="auto" w:sz="4" w:space="0"/>
            </w:tcBorders>
            <w:noWrap/>
            <w:vAlign w:val="center"/>
          </w:tcPr>
          <w:p w14:paraId="3FC460A0">
            <w:pPr>
              <w:spacing w:beforeLines="-2147483648" w:afterLines="-2147483648" w:line="360" w:lineRule="auto"/>
              <w:contextualSpacing/>
              <w:rPr>
                <w:rFonts w:hint="eastAsia" w:ascii="宋体" w:hAnsi="宋体" w:eastAsia="宋体" w:cs="Times New Roman"/>
                <w:bCs/>
                <w:sz w:val="24"/>
                <w:szCs w:val="24"/>
              </w:rPr>
            </w:pPr>
            <w:r>
              <w:rPr>
                <w:rFonts w:hint="eastAsia" w:ascii="宋体" w:hAnsi="宋体" w:eastAsia="宋体" w:cs="Times New Roman"/>
                <w:bCs/>
                <w:sz w:val="24"/>
                <w:szCs w:val="24"/>
              </w:rPr>
              <w:t>1</w:t>
            </w:r>
          </w:p>
        </w:tc>
        <w:tc>
          <w:tcPr>
            <w:tcW w:w="5155" w:type="dxa"/>
            <w:tcBorders>
              <w:top w:val="nil"/>
              <w:left w:val="nil"/>
              <w:bottom w:val="single" w:color="auto" w:sz="4" w:space="0"/>
              <w:right w:val="single" w:color="auto" w:sz="4" w:space="0"/>
            </w:tcBorders>
            <w:noWrap/>
            <w:vAlign w:val="center"/>
          </w:tcPr>
          <w:p w14:paraId="0C656171">
            <w:pPr>
              <w:spacing w:beforeLines="-2147483648" w:afterLines="-2147483648" w:line="360" w:lineRule="auto"/>
              <w:contextualSpacing/>
              <w:rPr>
                <w:rFonts w:hint="eastAsia" w:ascii="宋体" w:hAnsi="宋体" w:eastAsia="宋体" w:cs="Times New Roman"/>
                <w:bCs/>
                <w:sz w:val="24"/>
                <w:szCs w:val="24"/>
              </w:rPr>
            </w:pPr>
            <w:r>
              <w:rPr>
                <w:rFonts w:hint="eastAsia" w:ascii="宋体" w:hAnsi="宋体" w:eastAsia="宋体" w:cs="Times New Roman"/>
                <w:bCs/>
                <w:sz w:val="24"/>
                <w:szCs w:val="24"/>
              </w:rPr>
              <w:t>北京市交通运输综合执法总队保洁服务项目</w:t>
            </w:r>
          </w:p>
        </w:tc>
        <w:tc>
          <w:tcPr>
            <w:tcW w:w="2010" w:type="dxa"/>
            <w:tcBorders>
              <w:top w:val="nil"/>
              <w:left w:val="nil"/>
              <w:bottom w:val="single" w:color="auto" w:sz="4" w:space="0"/>
              <w:right w:val="single" w:color="auto" w:sz="4" w:space="0"/>
            </w:tcBorders>
            <w:noWrap/>
            <w:vAlign w:val="center"/>
          </w:tcPr>
          <w:p w14:paraId="6C82C133">
            <w:pPr>
              <w:spacing w:beforeLines="-2147483648" w:afterLines="-2147483648" w:line="360" w:lineRule="auto"/>
              <w:contextualSpacing/>
              <w:rPr>
                <w:rFonts w:hint="eastAsia" w:ascii="宋体" w:hAnsi="宋体" w:eastAsia="宋体" w:cs="Times New Roman"/>
                <w:bCs/>
                <w:sz w:val="24"/>
                <w:szCs w:val="24"/>
              </w:rPr>
            </w:pPr>
            <w:r>
              <w:rPr>
                <w:rFonts w:hint="eastAsia" w:ascii="宋体" w:hAnsi="宋体" w:eastAsia="宋体" w:cs="Times New Roman"/>
                <w:bCs/>
                <w:sz w:val="24"/>
                <w:szCs w:val="24"/>
              </w:rPr>
              <w:t>1</w:t>
            </w:r>
          </w:p>
        </w:tc>
        <w:tc>
          <w:tcPr>
            <w:tcW w:w="1365" w:type="dxa"/>
            <w:tcBorders>
              <w:top w:val="nil"/>
              <w:left w:val="nil"/>
              <w:bottom w:val="single" w:color="auto" w:sz="4" w:space="0"/>
              <w:right w:val="single" w:color="auto" w:sz="4" w:space="0"/>
            </w:tcBorders>
            <w:noWrap w:val="0"/>
            <w:vAlign w:val="center"/>
          </w:tcPr>
          <w:p w14:paraId="150FEE37">
            <w:pPr>
              <w:spacing w:beforeLines="-2147483648" w:afterLines="-2147483648" w:line="360" w:lineRule="auto"/>
              <w:contextualSpacing/>
              <w:rPr>
                <w:rFonts w:hint="eastAsia" w:ascii="宋体" w:hAnsi="宋体" w:eastAsia="宋体" w:cs="Times New Roman"/>
                <w:bCs/>
                <w:sz w:val="24"/>
                <w:szCs w:val="24"/>
              </w:rPr>
            </w:pPr>
            <w:r>
              <w:rPr>
                <w:rFonts w:hint="eastAsia" w:ascii="宋体" w:hAnsi="宋体" w:eastAsia="宋体" w:cs="Times New Roman"/>
                <w:bCs/>
                <w:sz w:val="24"/>
                <w:szCs w:val="24"/>
              </w:rPr>
              <w:t>项</w:t>
            </w:r>
          </w:p>
        </w:tc>
      </w:tr>
    </w:tbl>
    <w:p w14:paraId="17A26637">
      <w:pPr>
        <w:spacing w:beforeLines="-2147483648" w:afterLines="-2147483648" w:line="360" w:lineRule="auto"/>
        <w:contextualSpacing/>
        <w:rPr>
          <w:rFonts w:hint="default" w:ascii="宋体" w:hAnsi="宋体" w:eastAsia="宋体" w:cs="Times New Roman"/>
          <w:bCs/>
          <w:sz w:val="24"/>
          <w:szCs w:val="24"/>
        </w:rPr>
      </w:pPr>
      <w:r>
        <w:rPr>
          <w:rFonts w:hint="eastAsia" w:ascii="宋体" w:hAnsi="宋体" w:eastAsia="宋体" w:cs="Times New Roman"/>
          <w:bCs/>
          <w:sz w:val="24"/>
          <w:szCs w:val="24"/>
        </w:rPr>
        <w:t>2.是否</w:t>
      </w:r>
      <w:r>
        <w:rPr>
          <w:rFonts w:hint="default" w:ascii="宋体" w:hAnsi="宋体" w:eastAsia="宋体" w:cs="Times New Roman"/>
          <w:bCs/>
          <w:sz w:val="24"/>
          <w:szCs w:val="24"/>
        </w:rPr>
        <w:t>接受联合体</w:t>
      </w:r>
      <w:r>
        <w:rPr>
          <w:rFonts w:hint="eastAsia" w:ascii="宋体" w:hAnsi="宋体" w:eastAsia="宋体" w:cs="Times New Roman"/>
          <w:bCs/>
          <w:sz w:val="24"/>
          <w:szCs w:val="24"/>
        </w:rPr>
        <w:t>投标：否</w:t>
      </w:r>
    </w:p>
    <w:p w14:paraId="682D6247">
      <w:pPr>
        <w:spacing w:beforeLines="-2147483648" w:afterLines="-2147483648" w:line="360" w:lineRule="auto"/>
        <w:contextualSpacing/>
        <w:rPr>
          <w:rFonts w:hint="default" w:ascii="宋体" w:hAnsi="宋体" w:eastAsia="宋体" w:cs="Times New Roman"/>
          <w:bCs/>
          <w:sz w:val="24"/>
          <w:szCs w:val="24"/>
        </w:rPr>
      </w:pPr>
      <w:r>
        <w:rPr>
          <w:rFonts w:hint="eastAsia" w:ascii="宋体" w:hAnsi="宋体" w:eastAsia="宋体" w:cs="Times New Roman"/>
          <w:bCs/>
          <w:sz w:val="24"/>
          <w:szCs w:val="24"/>
        </w:rPr>
        <w:t>3.</w:t>
      </w:r>
      <w:r>
        <w:rPr>
          <w:rFonts w:hint="default" w:ascii="宋体" w:hAnsi="宋体" w:eastAsia="宋体" w:cs="Times New Roman"/>
          <w:bCs/>
          <w:sz w:val="24"/>
          <w:szCs w:val="24"/>
        </w:rPr>
        <w:t>项目背景/项目概述</w:t>
      </w:r>
    </w:p>
    <w:p w14:paraId="605A67D2">
      <w:pPr>
        <w:spacing w:beforeLines="-2147483648" w:afterLines="-2147483648" w:line="360" w:lineRule="auto"/>
        <w:rPr>
          <w:rFonts w:hint="default" w:ascii="Calibri" w:hAnsi="Calibri" w:eastAsia="宋体" w:cs="Times New Roman"/>
          <w:sz w:val="24"/>
          <w:szCs w:val="22"/>
        </w:rPr>
      </w:pPr>
      <w:r>
        <w:rPr>
          <w:rFonts w:hint="eastAsia" w:ascii="Calibri" w:hAnsi="Calibri" w:eastAsia="宋体" w:cs="Times New Roman"/>
          <w:sz w:val="24"/>
          <w:szCs w:val="22"/>
        </w:rPr>
        <w:t>北京市交通运输综合执法总队，是市交通委管理的副局级行政执法机构。</w:t>
      </w:r>
    </w:p>
    <w:p w14:paraId="56029A25">
      <w:pPr>
        <w:spacing w:beforeLines="-2147483648" w:afterLines="-2147483648" w:line="360" w:lineRule="auto"/>
        <w:rPr>
          <w:rFonts w:hint="default" w:ascii="Calibri" w:hAnsi="Calibri" w:eastAsia="宋体" w:cs="Times New Roman"/>
          <w:sz w:val="24"/>
          <w:szCs w:val="22"/>
        </w:rPr>
      </w:pPr>
      <w:r>
        <w:rPr>
          <w:rFonts w:hint="eastAsia" w:ascii="Calibri" w:hAnsi="Calibri" w:eastAsia="宋体" w:cs="Times New Roman"/>
          <w:sz w:val="24"/>
          <w:szCs w:val="22"/>
        </w:rPr>
        <w:t>主要职责：</w:t>
      </w:r>
    </w:p>
    <w:p w14:paraId="7CCD688F">
      <w:pPr>
        <w:spacing w:beforeLines="-2147483648" w:afterLines="-2147483648" w:line="360" w:lineRule="auto"/>
        <w:ind w:firstLine="480" w:firstLineChars="200"/>
        <w:rPr>
          <w:rFonts w:hint="default" w:ascii="Calibri" w:hAnsi="Calibri" w:eastAsia="宋体" w:cs="Times New Roman"/>
          <w:sz w:val="24"/>
          <w:szCs w:val="22"/>
        </w:rPr>
      </w:pPr>
      <w:r>
        <w:rPr>
          <w:rFonts w:hint="eastAsia" w:ascii="Calibri" w:hAnsi="Calibri" w:eastAsia="宋体" w:cs="Times New Roman"/>
          <w:sz w:val="24"/>
          <w:szCs w:val="22"/>
        </w:rPr>
        <w:t>（一）负责集中行使法律、法规、规章规定应由省级交通主管部门行使的行政处罚权以及与之相关的行政检查、行政强制权。</w:t>
      </w:r>
    </w:p>
    <w:p w14:paraId="6A419379">
      <w:pPr>
        <w:spacing w:beforeLines="-2147483648" w:afterLines="-2147483648" w:line="360" w:lineRule="auto"/>
        <w:ind w:firstLine="480" w:firstLineChars="200"/>
        <w:rPr>
          <w:rFonts w:hint="default" w:ascii="Calibri" w:hAnsi="Calibri" w:eastAsia="宋体" w:cs="Times New Roman"/>
          <w:sz w:val="24"/>
          <w:szCs w:val="22"/>
        </w:rPr>
      </w:pPr>
      <w:r>
        <w:rPr>
          <w:rFonts w:hint="eastAsia" w:ascii="Calibri" w:hAnsi="Calibri" w:eastAsia="宋体" w:cs="Times New Roman"/>
          <w:sz w:val="24"/>
          <w:szCs w:val="22"/>
        </w:rPr>
        <w:t>（二）负责相关领域重大疑难复杂案件和跨区域案件的查处工作。</w:t>
      </w:r>
    </w:p>
    <w:p w14:paraId="72C8317D">
      <w:pPr>
        <w:spacing w:beforeLines="-2147483648" w:afterLines="-2147483648" w:line="360" w:lineRule="auto"/>
        <w:ind w:firstLine="480" w:firstLineChars="200"/>
        <w:rPr>
          <w:rFonts w:hint="default" w:ascii="Calibri" w:hAnsi="Calibri" w:eastAsia="宋体" w:cs="Times New Roman"/>
          <w:sz w:val="24"/>
          <w:szCs w:val="22"/>
        </w:rPr>
      </w:pPr>
      <w:r>
        <w:rPr>
          <w:rFonts w:hint="eastAsia" w:ascii="Calibri" w:hAnsi="Calibri" w:eastAsia="宋体" w:cs="Times New Roman"/>
          <w:sz w:val="24"/>
          <w:szCs w:val="22"/>
        </w:rPr>
        <w:t>（三）负责全市县级以上公路路政及相应工程质量监督管理方面的行政执法工作。</w:t>
      </w:r>
    </w:p>
    <w:p w14:paraId="7B17E62F">
      <w:pPr>
        <w:spacing w:beforeLines="-2147483648" w:afterLines="-2147483648" w:line="360" w:lineRule="auto"/>
        <w:ind w:firstLine="480" w:firstLineChars="200"/>
        <w:rPr>
          <w:rFonts w:hint="default" w:ascii="Calibri" w:hAnsi="Calibri" w:eastAsia="宋体" w:cs="Times New Roman"/>
          <w:sz w:val="24"/>
          <w:szCs w:val="22"/>
        </w:rPr>
      </w:pPr>
      <w:r>
        <w:rPr>
          <w:rFonts w:hint="eastAsia" w:ascii="Calibri" w:hAnsi="Calibri" w:eastAsia="宋体" w:cs="Times New Roman"/>
          <w:sz w:val="24"/>
          <w:szCs w:val="22"/>
        </w:rPr>
        <w:t>（四）负责全市轨道交通行政执法工作。</w:t>
      </w:r>
    </w:p>
    <w:p w14:paraId="77ED2DDD">
      <w:pPr>
        <w:spacing w:beforeLines="-2147483648" w:afterLines="-2147483648" w:line="360" w:lineRule="auto"/>
        <w:ind w:firstLine="480" w:firstLineChars="200"/>
        <w:rPr>
          <w:rFonts w:hint="default" w:ascii="Calibri" w:hAnsi="Calibri" w:eastAsia="宋体" w:cs="Times New Roman"/>
          <w:sz w:val="24"/>
          <w:szCs w:val="22"/>
        </w:rPr>
      </w:pPr>
      <w:r>
        <w:rPr>
          <w:rFonts w:hint="eastAsia" w:ascii="Calibri" w:hAnsi="Calibri" w:eastAsia="宋体" w:cs="Times New Roman"/>
          <w:sz w:val="24"/>
          <w:szCs w:val="22"/>
        </w:rPr>
        <w:t>（五）负责东城区、西城区、朝阳区、海淀区、丰台区、石景山区的市管城市道路行政及相应工程质量监督管理、道路运政、水路运政、地方海事行政、渔船检验监督管理等方面的行政执法工作。</w:t>
      </w:r>
    </w:p>
    <w:p w14:paraId="39C37D54">
      <w:pPr>
        <w:spacing w:beforeLines="-2147483648" w:afterLines="-2147483648" w:line="360" w:lineRule="auto"/>
        <w:ind w:firstLine="480" w:firstLineChars="200"/>
        <w:rPr>
          <w:rFonts w:hint="default" w:ascii="Calibri" w:hAnsi="Calibri" w:eastAsia="宋体" w:cs="Times New Roman"/>
          <w:sz w:val="24"/>
          <w:szCs w:val="22"/>
        </w:rPr>
      </w:pPr>
      <w:r>
        <w:rPr>
          <w:rFonts w:hint="eastAsia" w:ascii="Calibri" w:hAnsi="Calibri" w:eastAsia="宋体" w:cs="Times New Roman"/>
          <w:sz w:val="24"/>
          <w:szCs w:val="22"/>
        </w:rPr>
        <w:t>（六）负责监督指导、统筹协调各区交通运输综合执法工作。</w:t>
      </w:r>
    </w:p>
    <w:p w14:paraId="6F7D671A">
      <w:pPr>
        <w:spacing w:beforeLines="-2147483648" w:afterLines="-2147483648" w:line="360" w:lineRule="auto"/>
        <w:ind w:firstLine="480" w:firstLineChars="200"/>
        <w:rPr>
          <w:rFonts w:hint="default" w:ascii="Calibri" w:hAnsi="Calibri" w:eastAsia="宋体" w:cs="Times New Roman"/>
          <w:sz w:val="24"/>
          <w:szCs w:val="22"/>
        </w:rPr>
      </w:pPr>
      <w:r>
        <w:rPr>
          <w:rFonts w:hint="eastAsia" w:ascii="Calibri" w:hAnsi="Calibri" w:eastAsia="宋体" w:cs="Times New Roman"/>
          <w:sz w:val="24"/>
          <w:szCs w:val="22"/>
        </w:rPr>
        <w:t>（七）完成市委、市政府和市交通委交办的其他任务。</w:t>
      </w:r>
    </w:p>
    <w:p w14:paraId="1B431A52">
      <w:pPr>
        <w:spacing w:beforeLines="-2147483648" w:afterLines="-2147483648" w:line="360" w:lineRule="auto"/>
        <w:rPr>
          <w:rFonts w:hint="default" w:ascii="宋体" w:hAnsi="宋体" w:eastAsia="宋体" w:cs="Times New Roman"/>
          <w:b/>
          <w:sz w:val="24"/>
          <w:szCs w:val="24"/>
        </w:rPr>
      </w:pPr>
      <w:r>
        <w:rPr>
          <w:rFonts w:hint="default" w:ascii="宋体" w:hAnsi="宋体" w:eastAsia="宋体" w:cs="Times New Roman"/>
          <w:b/>
          <w:sz w:val="24"/>
          <w:szCs w:val="24"/>
        </w:rPr>
        <w:t>二、商务要求</w:t>
      </w:r>
    </w:p>
    <w:p w14:paraId="390CC453">
      <w:pPr>
        <w:spacing w:beforeLines="-2147483648" w:afterLines="-2147483648" w:line="360" w:lineRule="auto"/>
        <w:contextualSpacing/>
        <w:rPr>
          <w:rFonts w:hint="default" w:ascii="宋体" w:hAnsi="宋体" w:eastAsia="宋体" w:cs="Times New Roman"/>
          <w:sz w:val="24"/>
          <w:szCs w:val="24"/>
        </w:rPr>
      </w:pPr>
      <w:r>
        <w:rPr>
          <w:rFonts w:hint="default" w:ascii="宋体" w:hAnsi="宋体" w:eastAsia="宋体" w:cs="Times New Roman"/>
          <w:sz w:val="24"/>
          <w:szCs w:val="24"/>
        </w:rPr>
        <w:t>1.交付（实施）的时间（期限）和地点（范围）</w:t>
      </w:r>
    </w:p>
    <w:p w14:paraId="26779467">
      <w:pPr>
        <w:spacing w:beforeLines="-2147483648" w:afterLines="-2147483648" w:line="360" w:lineRule="auto"/>
        <w:ind w:firstLine="480" w:firstLineChars="200"/>
        <w:contextualSpacing/>
        <w:rPr>
          <w:rFonts w:hint="default" w:ascii="宋体" w:hAnsi="宋体" w:eastAsia="宋体" w:cs="Times New Roman"/>
          <w:sz w:val="24"/>
          <w:szCs w:val="24"/>
          <w:lang w:val="zh-CN"/>
        </w:rPr>
      </w:pPr>
      <w:r>
        <w:rPr>
          <w:rFonts w:hint="eastAsia" w:ascii="宋体" w:hAnsi="宋体" w:eastAsia="宋体" w:cs="Times New Roman"/>
          <w:sz w:val="24"/>
          <w:szCs w:val="24"/>
          <w:lang w:val="zh-CN"/>
        </w:rPr>
        <w:t>服务期限：2026年</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val="zh-CN"/>
        </w:rPr>
        <w:t>月1日至2026年12月31日。</w:t>
      </w:r>
    </w:p>
    <w:p w14:paraId="28D02C25">
      <w:pPr>
        <w:spacing w:beforeLines="-2147483648" w:afterLines="-2147483648" w:line="360" w:lineRule="auto"/>
        <w:ind w:firstLine="480" w:firstLineChars="200"/>
        <w:contextualSpacing/>
        <w:rPr>
          <w:rFonts w:hint="default" w:ascii="宋体" w:hAnsi="宋体" w:eastAsia="宋体" w:cs="宋体"/>
          <w:sz w:val="24"/>
          <w:szCs w:val="24"/>
        </w:rPr>
      </w:pPr>
      <w:r>
        <w:rPr>
          <w:rFonts w:hint="eastAsia" w:ascii="宋体" w:hAnsi="宋体" w:eastAsia="宋体" w:cs="宋体"/>
          <w:sz w:val="24"/>
          <w:szCs w:val="24"/>
        </w:rPr>
        <w:t>服务范围：保洁服务。</w:t>
      </w:r>
    </w:p>
    <w:p w14:paraId="4671CC1F">
      <w:pPr>
        <w:spacing w:beforeLines="-2147483648" w:afterLines="-2147483648" w:line="360" w:lineRule="auto"/>
        <w:contextualSpacing/>
        <w:rPr>
          <w:rFonts w:hint="default" w:ascii="宋体" w:hAnsi="宋体" w:eastAsia="宋体" w:cs="Times New Roman"/>
          <w:sz w:val="24"/>
          <w:szCs w:val="24"/>
        </w:rPr>
      </w:pPr>
      <w:r>
        <w:rPr>
          <w:rFonts w:hint="default" w:ascii="宋体" w:hAnsi="宋体" w:eastAsia="宋体" w:cs="Times New Roman"/>
          <w:sz w:val="24"/>
          <w:szCs w:val="24"/>
        </w:rPr>
        <w:t>2.付款条件（进度和方式）</w:t>
      </w:r>
    </w:p>
    <w:p w14:paraId="59FC7938">
      <w:pPr>
        <w:spacing w:beforeLines="-2147483648" w:afterLines="-2147483648" w:line="360" w:lineRule="auto"/>
        <w:ind w:firstLine="480" w:firstLineChars="200"/>
        <w:contextualSpacing/>
        <w:rPr>
          <w:rFonts w:hint="default" w:ascii="宋体" w:hAnsi="宋体" w:eastAsia="宋体" w:cs="Times New Roman"/>
          <w:bCs/>
          <w:sz w:val="24"/>
          <w:szCs w:val="24"/>
        </w:rPr>
      </w:pPr>
      <w:r>
        <w:rPr>
          <w:rFonts w:hint="eastAsia" w:ascii="宋体" w:hAnsi="宋体" w:eastAsia="宋体" w:cs="Times New Roman"/>
          <w:bCs/>
          <w:sz w:val="24"/>
          <w:szCs w:val="24"/>
        </w:rPr>
        <w:t>服务费按实际月考勤人数季度支付，以支票或转账方式，包含保洁员工资、保险、各项税金、福利等全部费用。</w:t>
      </w:r>
    </w:p>
    <w:p w14:paraId="306D82FB">
      <w:pPr>
        <w:spacing w:beforeLines="-2147483648" w:afterLines="-2147483648" w:line="360" w:lineRule="auto"/>
        <w:rPr>
          <w:rFonts w:hint="default" w:ascii="宋体" w:hAnsi="宋体" w:eastAsia="宋体" w:cs="Times New Roman"/>
          <w:sz w:val="24"/>
          <w:szCs w:val="22"/>
        </w:rPr>
      </w:pPr>
      <w:r>
        <w:rPr>
          <w:rFonts w:hint="eastAsia" w:ascii="宋体" w:hAnsi="宋体" w:eastAsia="宋体" w:cs="Times New Roman"/>
          <w:sz w:val="24"/>
          <w:szCs w:val="22"/>
        </w:rPr>
        <w:t>3</w:t>
      </w:r>
      <w:r>
        <w:rPr>
          <w:rFonts w:hint="default" w:ascii="宋体" w:hAnsi="宋体" w:eastAsia="宋体" w:cs="Times New Roman"/>
          <w:sz w:val="24"/>
          <w:szCs w:val="22"/>
        </w:rPr>
        <w:t>.</w:t>
      </w:r>
      <w:r>
        <w:rPr>
          <w:rFonts w:hint="eastAsia" w:ascii="宋体" w:hAnsi="宋体" w:eastAsia="宋体" w:cs="Times New Roman"/>
          <w:sz w:val="24"/>
          <w:szCs w:val="22"/>
        </w:rPr>
        <w:t>服务团队要求</w:t>
      </w:r>
    </w:p>
    <w:p w14:paraId="6F44804E">
      <w:pPr>
        <w:spacing w:beforeLines="-2147483648" w:afterLines="-2147483648" w:line="360" w:lineRule="auto"/>
        <w:rPr>
          <w:rFonts w:hint="default" w:ascii="宋体" w:hAnsi="宋体" w:eastAsia="宋体" w:cs="Times New Roman"/>
          <w:b/>
          <w:sz w:val="24"/>
          <w:szCs w:val="22"/>
        </w:rPr>
      </w:pPr>
      <w:r>
        <w:rPr>
          <w:rFonts w:hint="eastAsia" w:ascii="宋体" w:hAnsi="宋体" w:eastAsia="宋体" w:cs="Times New Roman"/>
          <w:b/>
          <w:sz w:val="24"/>
          <w:szCs w:val="22"/>
        </w:rPr>
        <w:t>项目经理情况：</w:t>
      </w:r>
    </w:p>
    <w:p w14:paraId="7F57D4F7">
      <w:pPr>
        <w:spacing w:beforeLines="-2147483648" w:afterLines="-2147483648" w:line="360" w:lineRule="auto"/>
        <w:rPr>
          <w:rFonts w:hint="default" w:ascii="宋体" w:hAnsi="宋体" w:eastAsia="宋体" w:cs="Times New Roman"/>
          <w:sz w:val="24"/>
          <w:szCs w:val="22"/>
        </w:rPr>
      </w:pPr>
      <w:r>
        <w:rPr>
          <w:rFonts w:hint="default" w:ascii="宋体" w:hAnsi="宋体" w:eastAsia="宋体" w:cs="Times New Roman"/>
          <w:sz w:val="24"/>
          <w:szCs w:val="22"/>
        </w:rPr>
        <w:t>3.1</w:t>
      </w:r>
      <w:r>
        <w:rPr>
          <w:rFonts w:hint="eastAsia" w:ascii="宋体" w:hAnsi="宋体" w:eastAsia="宋体" w:cs="Times New Roman"/>
          <w:sz w:val="24"/>
          <w:szCs w:val="22"/>
        </w:rPr>
        <w:t>年龄50岁（含）以下；具有本科及以上学历；</w:t>
      </w:r>
    </w:p>
    <w:p w14:paraId="25154EFF">
      <w:pPr>
        <w:spacing w:beforeLines="-2147483648" w:afterLines="-2147483648" w:line="360" w:lineRule="auto"/>
        <w:rPr>
          <w:rFonts w:hint="default" w:ascii="宋体" w:hAnsi="宋体" w:eastAsia="宋体" w:cs="Times New Roman"/>
          <w:sz w:val="24"/>
          <w:szCs w:val="22"/>
        </w:rPr>
      </w:pPr>
      <w:r>
        <w:rPr>
          <w:rFonts w:hint="default" w:ascii="宋体" w:hAnsi="宋体" w:eastAsia="宋体" w:cs="Times New Roman"/>
          <w:sz w:val="24"/>
          <w:szCs w:val="22"/>
        </w:rPr>
        <w:t>3.2</w:t>
      </w:r>
      <w:r>
        <w:rPr>
          <w:rFonts w:hint="eastAsia" w:ascii="宋体" w:hAnsi="宋体" w:eastAsia="宋体" w:cs="Times New Roman"/>
          <w:sz w:val="24"/>
          <w:szCs w:val="22"/>
        </w:rPr>
        <w:t>具备中级及以上职称；</w:t>
      </w:r>
    </w:p>
    <w:p w14:paraId="30EC1DAD">
      <w:pPr>
        <w:spacing w:beforeLines="-2147483648" w:afterLines="-2147483648" w:line="360" w:lineRule="auto"/>
        <w:rPr>
          <w:rFonts w:hint="default" w:ascii="宋体" w:hAnsi="宋体" w:eastAsia="宋体" w:cs="Times New Roman"/>
          <w:sz w:val="24"/>
          <w:szCs w:val="22"/>
        </w:rPr>
      </w:pPr>
      <w:r>
        <w:rPr>
          <w:rFonts w:hint="default" w:ascii="宋体" w:hAnsi="宋体" w:eastAsia="宋体" w:cs="Times New Roman"/>
          <w:sz w:val="24"/>
          <w:szCs w:val="22"/>
        </w:rPr>
        <w:t>3.3</w:t>
      </w:r>
      <w:r>
        <w:rPr>
          <w:rFonts w:hint="eastAsia" w:ascii="宋体" w:hAnsi="宋体" w:eastAsia="宋体" w:cs="Times New Roman"/>
          <w:sz w:val="24"/>
          <w:szCs w:val="22"/>
        </w:rPr>
        <w:t>且具有5年以上（含）物业项目经验。</w:t>
      </w:r>
    </w:p>
    <w:p w14:paraId="693D5902">
      <w:pPr>
        <w:spacing w:beforeLines="-2147483648" w:afterLines="-2147483648" w:line="360" w:lineRule="auto"/>
        <w:rPr>
          <w:rFonts w:hint="default" w:ascii="宋体" w:hAnsi="宋体" w:eastAsia="宋体" w:cs="Times New Roman"/>
          <w:sz w:val="24"/>
          <w:szCs w:val="22"/>
        </w:rPr>
      </w:pPr>
      <w:r>
        <w:rPr>
          <w:rFonts w:hint="default" w:ascii="宋体" w:hAnsi="宋体" w:eastAsia="宋体" w:cs="Times New Roman"/>
          <w:sz w:val="24"/>
          <w:szCs w:val="22"/>
        </w:rPr>
        <w:t>4.</w:t>
      </w:r>
      <w:r>
        <w:rPr>
          <w:rFonts w:hint="eastAsia" w:ascii="宋体" w:hAnsi="宋体" w:eastAsia="宋体" w:cs="Times New Roman"/>
          <w:sz w:val="24"/>
          <w:szCs w:val="22"/>
        </w:rPr>
        <w:t>服务</w:t>
      </w:r>
      <w:r>
        <w:rPr>
          <w:rFonts w:hint="default" w:ascii="宋体" w:hAnsi="宋体" w:eastAsia="宋体" w:cs="Times New Roman"/>
          <w:sz w:val="24"/>
          <w:szCs w:val="22"/>
        </w:rPr>
        <w:t>地址及人员分配</w:t>
      </w:r>
      <w:r>
        <w:rPr>
          <w:rFonts w:hint="eastAsia" w:ascii="宋体" w:hAnsi="宋体" w:eastAsia="宋体" w:cs="Times New Roman"/>
          <w:sz w:val="24"/>
          <w:szCs w:val="2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42"/>
        <w:gridCol w:w="745"/>
        <w:gridCol w:w="895"/>
        <w:gridCol w:w="4471"/>
        <w:gridCol w:w="1245"/>
      </w:tblGrid>
      <w:tr w14:paraId="584B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1911BB6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名称</w:t>
            </w:r>
          </w:p>
        </w:tc>
        <w:tc>
          <w:tcPr>
            <w:tcW w:w="745" w:type="dxa"/>
            <w:noWrap w:val="0"/>
            <w:vAlign w:val="center"/>
          </w:tcPr>
          <w:p w14:paraId="6D4E8916">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人数</w:t>
            </w:r>
          </w:p>
        </w:tc>
        <w:tc>
          <w:tcPr>
            <w:tcW w:w="895" w:type="dxa"/>
            <w:noWrap w:val="0"/>
            <w:vAlign w:val="center"/>
          </w:tcPr>
          <w:p w14:paraId="5E5F431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职称</w:t>
            </w:r>
          </w:p>
        </w:tc>
        <w:tc>
          <w:tcPr>
            <w:tcW w:w="4471" w:type="dxa"/>
            <w:noWrap w:val="0"/>
            <w:vAlign w:val="center"/>
          </w:tcPr>
          <w:p w14:paraId="4AC274F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地址</w:t>
            </w:r>
          </w:p>
        </w:tc>
        <w:tc>
          <w:tcPr>
            <w:tcW w:w="1245" w:type="dxa"/>
            <w:noWrap w:val="0"/>
            <w:vAlign w:val="center"/>
          </w:tcPr>
          <w:p w14:paraId="643E0AE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建筑面积</w:t>
            </w:r>
          </w:p>
        </w:tc>
      </w:tr>
      <w:tr w14:paraId="758D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vMerge w:val="restart"/>
            <w:noWrap w:val="0"/>
            <w:vAlign w:val="center"/>
          </w:tcPr>
          <w:p w14:paraId="0F53DBC1">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交通运输综合</w:t>
            </w:r>
          </w:p>
          <w:p w14:paraId="2E817347">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执法总队机关</w:t>
            </w:r>
          </w:p>
        </w:tc>
        <w:tc>
          <w:tcPr>
            <w:tcW w:w="745" w:type="dxa"/>
            <w:noWrap w:val="0"/>
            <w:vAlign w:val="center"/>
          </w:tcPr>
          <w:p w14:paraId="44D6E02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1</w:t>
            </w:r>
          </w:p>
        </w:tc>
        <w:tc>
          <w:tcPr>
            <w:tcW w:w="895" w:type="dxa"/>
            <w:noWrap w:val="0"/>
            <w:vAlign w:val="center"/>
          </w:tcPr>
          <w:p w14:paraId="6CA98F20">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项目经理</w:t>
            </w:r>
          </w:p>
        </w:tc>
        <w:tc>
          <w:tcPr>
            <w:tcW w:w="4471" w:type="dxa"/>
            <w:vMerge w:val="restart"/>
            <w:noWrap w:val="0"/>
            <w:vAlign w:val="center"/>
          </w:tcPr>
          <w:p w14:paraId="0C076926">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北礼士路22号</w:t>
            </w:r>
          </w:p>
        </w:tc>
        <w:tc>
          <w:tcPr>
            <w:tcW w:w="1245" w:type="dxa"/>
            <w:vMerge w:val="restart"/>
            <w:noWrap w:val="0"/>
            <w:vAlign w:val="center"/>
          </w:tcPr>
          <w:p w14:paraId="20627D5A">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5847.19</w:t>
            </w:r>
          </w:p>
        </w:tc>
      </w:tr>
      <w:tr w14:paraId="5B25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32" w:type="dxa"/>
            <w:gridSpan w:val="2"/>
            <w:vMerge w:val="continue"/>
            <w:noWrap w:val="0"/>
            <w:vAlign w:val="center"/>
          </w:tcPr>
          <w:p w14:paraId="310BE48B">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745" w:type="dxa"/>
            <w:noWrap w:val="0"/>
            <w:vAlign w:val="center"/>
          </w:tcPr>
          <w:p w14:paraId="1A695B2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lang w:val="en-US"/>
              </w:rPr>
            </w:pPr>
            <w:r>
              <w:rPr>
                <w:rFonts w:hint="default" w:ascii="宋体" w:hAnsi="宋体" w:eastAsia="宋体" w:cs="Times New Roman"/>
                <w:sz w:val="24"/>
                <w:szCs w:val="24"/>
                <w:lang w:val="en-US"/>
              </w:rPr>
              <w:t>6</w:t>
            </w:r>
          </w:p>
          <w:p w14:paraId="66253367">
            <w:pPr>
              <w:keepNext w:val="0"/>
              <w:keepLines w:val="0"/>
              <w:suppressLineNumbers w:val="0"/>
              <w:spacing w:before="0" w:beforeLines="-2147483648" w:beforeAutospacing="0" w:after="0" w:afterLines="-2147483648" w:afterAutospacing="0" w:line="240" w:lineRule="auto"/>
              <w:ind w:left="0" w:right="0"/>
              <w:jc w:val="center"/>
              <w:rPr>
                <w:rFonts w:hint="eastAsia" w:ascii="宋体" w:hAnsi="宋体" w:eastAsia="宋体" w:cs="Times New Roman"/>
                <w:sz w:val="24"/>
                <w:szCs w:val="24"/>
                <w:lang w:eastAsia="zh-CN"/>
              </w:rPr>
            </w:pPr>
          </w:p>
        </w:tc>
        <w:tc>
          <w:tcPr>
            <w:tcW w:w="895" w:type="dxa"/>
            <w:noWrap w:val="0"/>
            <w:vAlign w:val="center"/>
          </w:tcPr>
          <w:p w14:paraId="0FE0741B">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p w14:paraId="683891B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4471" w:type="dxa"/>
            <w:vMerge w:val="continue"/>
            <w:noWrap w:val="0"/>
            <w:vAlign w:val="center"/>
          </w:tcPr>
          <w:p w14:paraId="00D5A5D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245" w:type="dxa"/>
            <w:vMerge w:val="continue"/>
            <w:noWrap w:val="0"/>
            <w:vAlign w:val="center"/>
          </w:tcPr>
          <w:p w14:paraId="5AA66F4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r>
      <w:tr w14:paraId="1737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184755F2">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一支队</w:t>
            </w:r>
          </w:p>
        </w:tc>
        <w:tc>
          <w:tcPr>
            <w:tcW w:w="745" w:type="dxa"/>
            <w:noWrap w:val="0"/>
            <w:vAlign w:val="center"/>
          </w:tcPr>
          <w:p w14:paraId="45819A8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597D18F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04245AC1">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东城区潘家坡胡同1号</w:t>
            </w:r>
          </w:p>
        </w:tc>
        <w:tc>
          <w:tcPr>
            <w:tcW w:w="1245" w:type="dxa"/>
            <w:noWrap w:val="0"/>
            <w:vAlign w:val="center"/>
          </w:tcPr>
          <w:p w14:paraId="256C4BA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1936.00</w:t>
            </w:r>
          </w:p>
        </w:tc>
      </w:tr>
      <w:tr w14:paraId="4DE5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640B7BF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二支队</w:t>
            </w:r>
          </w:p>
        </w:tc>
        <w:tc>
          <w:tcPr>
            <w:tcW w:w="745" w:type="dxa"/>
            <w:noWrap w:val="0"/>
            <w:vAlign w:val="center"/>
          </w:tcPr>
          <w:p w14:paraId="7EA646E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1</w:t>
            </w:r>
          </w:p>
        </w:tc>
        <w:tc>
          <w:tcPr>
            <w:tcW w:w="895" w:type="dxa"/>
            <w:noWrap w:val="0"/>
            <w:vAlign w:val="center"/>
          </w:tcPr>
          <w:p w14:paraId="5D65E5B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7DC1157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丰台区丰台南路91号院3号楼</w:t>
            </w:r>
          </w:p>
        </w:tc>
        <w:tc>
          <w:tcPr>
            <w:tcW w:w="1245" w:type="dxa"/>
            <w:noWrap w:val="0"/>
            <w:vAlign w:val="center"/>
          </w:tcPr>
          <w:p w14:paraId="57B2B277">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760.35</w:t>
            </w:r>
          </w:p>
        </w:tc>
      </w:tr>
      <w:tr w14:paraId="260E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37615C5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三支队</w:t>
            </w:r>
          </w:p>
        </w:tc>
        <w:tc>
          <w:tcPr>
            <w:tcW w:w="745" w:type="dxa"/>
            <w:noWrap w:val="0"/>
            <w:vAlign w:val="center"/>
          </w:tcPr>
          <w:p w14:paraId="1E08C526">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7A9A5C22">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14E04BA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北京市东城区东四块玉南街32号</w:t>
            </w:r>
          </w:p>
        </w:tc>
        <w:tc>
          <w:tcPr>
            <w:tcW w:w="1245" w:type="dxa"/>
            <w:noWrap w:val="0"/>
            <w:vAlign w:val="center"/>
          </w:tcPr>
          <w:p w14:paraId="63A42212">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1777.20</w:t>
            </w:r>
          </w:p>
        </w:tc>
      </w:tr>
      <w:tr w14:paraId="380C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3C9FAF20">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四支队</w:t>
            </w:r>
          </w:p>
        </w:tc>
        <w:tc>
          <w:tcPr>
            <w:tcW w:w="745" w:type="dxa"/>
            <w:noWrap w:val="0"/>
            <w:vAlign w:val="center"/>
          </w:tcPr>
          <w:p w14:paraId="463BEC3A">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55522B5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2A33995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西城区珠市口西大街258号</w:t>
            </w:r>
          </w:p>
        </w:tc>
        <w:tc>
          <w:tcPr>
            <w:tcW w:w="1245" w:type="dxa"/>
            <w:noWrap w:val="0"/>
            <w:vAlign w:val="center"/>
          </w:tcPr>
          <w:p w14:paraId="797EB011">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1628.50</w:t>
            </w:r>
          </w:p>
        </w:tc>
      </w:tr>
      <w:tr w14:paraId="3DA5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158A5F1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五支队</w:t>
            </w:r>
          </w:p>
        </w:tc>
        <w:tc>
          <w:tcPr>
            <w:tcW w:w="745" w:type="dxa"/>
            <w:noWrap w:val="0"/>
            <w:vAlign w:val="center"/>
          </w:tcPr>
          <w:p w14:paraId="327CEECA">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3</w:t>
            </w:r>
          </w:p>
        </w:tc>
        <w:tc>
          <w:tcPr>
            <w:tcW w:w="895" w:type="dxa"/>
            <w:noWrap w:val="0"/>
            <w:vAlign w:val="center"/>
          </w:tcPr>
          <w:p w14:paraId="5BD2FF4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18CFD615">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朝阳区十八里店周村庄319号北京福寿老年公寓西侧大院</w:t>
            </w:r>
          </w:p>
        </w:tc>
        <w:tc>
          <w:tcPr>
            <w:tcW w:w="1245" w:type="dxa"/>
            <w:noWrap w:val="0"/>
            <w:vAlign w:val="center"/>
          </w:tcPr>
          <w:p w14:paraId="2BD02116">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2172.56</w:t>
            </w:r>
          </w:p>
        </w:tc>
      </w:tr>
      <w:tr w14:paraId="017B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3D309C97">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六支队</w:t>
            </w:r>
          </w:p>
        </w:tc>
        <w:tc>
          <w:tcPr>
            <w:tcW w:w="745" w:type="dxa"/>
            <w:noWrap w:val="0"/>
            <w:vAlign w:val="center"/>
          </w:tcPr>
          <w:p w14:paraId="7AF071B5">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4B51D290">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4C60584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海淀区彰化路18号冠方大厦西院B座</w:t>
            </w:r>
          </w:p>
        </w:tc>
        <w:tc>
          <w:tcPr>
            <w:tcW w:w="1245" w:type="dxa"/>
            <w:noWrap w:val="0"/>
            <w:vAlign w:val="center"/>
          </w:tcPr>
          <w:p w14:paraId="1481A5F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2195.00</w:t>
            </w:r>
          </w:p>
        </w:tc>
      </w:tr>
      <w:tr w14:paraId="59A9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2B03E1A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七支队、十四支队</w:t>
            </w:r>
          </w:p>
        </w:tc>
        <w:tc>
          <w:tcPr>
            <w:tcW w:w="745" w:type="dxa"/>
            <w:noWrap w:val="0"/>
            <w:vAlign w:val="center"/>
          </w:tcPr>
          <w:p w14:paraId="730193A7">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363E3937">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3E77222B">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北京市丰台区西四环西路188号三区8号楼总部基地</w:t>
            </w:r>
          </w:p>
        </w:tc>
        <w:tc>
          <w:tcPr>
            <w:tcW w:w="1245" w:type="dxa"/>
            <w:noWrap w:val="0"/>
            <w:vAlign w:val="center"/>
          </w:tcPr>
          <w:p w14:paraId="149C3FD5">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2230.52</w:t>
            </w:r>
          </w:p>
        </w:tc>
      </w:tr>
      <w:tr w14:paraId="7C1C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316DA992">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八支队</w:t>
            </w:r>
          </w:p>
        </w:tc>
        <w:tc>
          <w:tcPr>
            <w:tcW w:w="745" w:type="dxa"/>
            <w:noWrap w:val="0"/>
            <w:vAlign w:val="center"/>
          </w:tcPr>
          <w:p w14:paraId="6FB3862A">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4C63687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38DB78BD">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北京市石景山区金顶北路22号</w:t>
            </w:r>
          </w:p>
        </w:tc>
        <w:tc>
          <w:tcPr>
            <w:tcW w:w="1245" w:type="dxa"/>
            <w:noWrap w:val="0"/>
            <w:vAlign w:val="center"/>
          </w:tcPr>
          <w:p w14:paraId="6EC7D63C">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1640.00</w:t>
            </w:r>
          </w:p>
        </w:tc>
      </w:tr>
      <w:tr w14:paraId="0B81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restart"/>
            <w:noWrap w:val="0"/>
            <w:vAlign w:val="center"/>
          </w:tcPr>
          <w:p w14:paraId="5C195D95">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九支队</w:t>
            </w:r>
          </w:p>
        </w:tc>
        <w:tc>
          <w:tcPr>
            <w:tcW w:w="1042" w:type="dxa"/>
            <w:noWrap w:val="0"/>
            <w:vAlign w:val="center"/>
          </w:tcPr>
          <w:p w14:paraId="408BBBC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大兴</w:t>
            </w:r>
          </w:p>
        </w:tc>
        <w:tc>
          <w:tcPr>
            <w:tcW w:w="745" w:type="dxa"/>
            <w:noWrap w:val="0"/>
            <w:vAlign w:val="center"/>
          </w:tcPr>
          <w:p w14:paraId="60C24AA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3</w:t>
            </w:r>
          </w:p>
        </w:tc>
        <w:tc>
          <w:tcPr>
            <w:tcW w:w="895" w:type="dxa"/>
            <w:noWrap w:val="0"/>
            <w:vAlign w:val="center"/>
          </w:tcPr>
          <w:p w14:paraId="2EBB44E5">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3E1E9DB5">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北京市大兴区黄马路6号</w:t>
            </w:r>
          </w:p>
        </w:tc>
        <w:tc>
          <w:tcPr>
            <w:tcW w:w="1245" w:type="dxa"/>
            <w:noWrap w:val="0"/>
            <w:vAlign w:val="center"/>
          </w:tcPr>
          <w:p w14:paraId="62B4DEB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2105.61</w:t>
            </w:r>
          </w:p>
        </w:tc>
      </w:tr>
      <w:tr w14:paraId="04D8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noWrap w:val="0"/>
            <w:vAlign w:val="center"/>
          </w:tcPr>
          <w:p w14:paraId="49DF85E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042" w:type="dxa"/>
            <w:noWrap w:val="0"/>
            <w:vAlign w:val="center"/>
          </w:tcPr>
          <w:p w14:paraId="5370AD3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昌平</w:t>
            </w:r>
          </w:p>
        </w:tc>
        <w:tc>
          <w:tcPr>
            <w:tcW w:w="745" w:type="dxa"/>
            <w:noWrap w:val="0"/>
            <w:vAlign w:val="center"/>
          </w:tcPr>
          <w:p w14:paraId="54BFAB7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3</w:t>
            </w:r>
          </w:p>
        </w:tc>
        <w:tc>
          <w:tcPr>
            <w:tcW w:w="895" w:type="dxa"/>
            <w:noWrap w:val="0"/>
            <w:vAlign w:val="center"/>
          </w:tcPr>
          <w:p w14:paraId="061974BC">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4509E6A5">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北京市昌平区科技园区永安路32号</w:t>
            </w:r>
          </w:p>
        </w:tc>
        <w:tc>
          <w:tcPr>
            <w:tcW w:w="1245" w:type="dxa"/>
            <w:noWrap w:val="0"/>
            <w:vAlign w:val="center"/>
          </w:tcPr>
          <w:p w14:paraId="433A6E6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2630.21</w:t>
            </w:r>
          </w:p>
        </w:tc>
      </w:tr>
      <w:tr w14:paraId="7BC6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noWrap w:val="0"/>
            <w:vAlign w:val="center"/>
          </w:tcPr>
          <w:p w14:paraId="0D81AD9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042" w:type="dxa"/>
            <w:noWrap w:val="0"/>
            <w:vAlign w:val="center"/>
          </w:tcPr>
          <w:p w14:paraId="7130861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房山</w:t>
            </w:r>
          </w:p>
        </w:tc>
        <w:tc>
          <w:tcPr>
            <w:tcW w:w="745" w:type="dxa"/>
            <w:noWrap w:val="0"/>
            <w:vAlign w:val="center"/>
          </w:tcPr>
          <w:p w14:paraId="5CDCEF0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w:t>
            </w:r>
          </w:p>
        </w:tc>
        <w:tc>
          <w:tcPr>
            <w:tcW w:w="895" w:type="dxa"/>
            <w:noWrap w:val="0"/>
            <w:vAlign w:val="center"/>
          </w:tcPr>
          <w:p w14:paraId="497FA44D">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71AD1F1D">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北京市房山区城关街道马各庄村村北</w:t>
            </w:r>
          </w:p>
        </w:tc>
        <w:tc>
          <w:tcPr>
            <w:tcW w:w="1245" w:type="dxa"/>
            <w:noWrap w:val="0"/>
            <w:vAlign w:val="center"/>
          </w:tcPr>
          <w:p w14:paraId="258E327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2475.37</w:t>
            </w:r>
          </w:p>
        </w:tc>
      </w:tr>
      <w:tr w14:paraId="7AC3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noWrap w:val="0"/>
            <w:vAlign w:val="center"/>
          </w:tcPr>
          <w:p w14:paraId="6872B7EA">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042" w:type="dxa"/>
            <w:noWrap w:val="0"/>
            <w:vAlign w:val="center"/>
          </w:tcPr>
          <w:p w14:paraId="5FAF436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延庆</w:t>
            </w:r>
          </w:p>
        </w:tc>
        <w:tc>
          <w:tcPr>
            <w:tcW w:w="745" w:type="dxa"/>
            <w:noWrap w:val="0"/>
            <w:vAlign w:val="center"/>
          </w:tcPr>
          <w:p w14:paraId="27BB685C">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1577E5DC">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77C5CD1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北京市延庆区妫水南街69号</w:t>
            </w:r>
          </w:p>
        </w:tc>
        <w:tc>
          <w:tcPr>
            <w:tcW w:w="1245" w:type="dxa"/>
            <w:noWrap w:val="0"/>
            <w:vAlign w:val="center"/>
          </w:tcPr>
          <w:p w14:paraId="7980264A">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3458.40</w:t>
            </w:r>
          </w:p>
        </w:tc>
      </w:tr>
      <w:tr w14:paraId="2F8B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noWrap w:val="0"/>
            <w:vAlign w:val="center"/>
          </w:tcPr>
          <w:p w14:paraId="5719A1F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042" w:type="dxa"/>
            <w:noWrap w:val="0"/>
            <w:vAlign w:val="center"/>
          </w:tcPr>
          <w:p w14:paraId="7957E3F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门头沟</w:t>
            </w:r>
          </w:p>
        </w:tc>
        <w:tc>
          <w:tcPr>
            <w:tcW w:w="745" w:type="dxa"/>
            <w:noWrap w:val="0"/>
            <w:vAlign w:val="center"/>
          </w:tcPr>
          <w:p w14:paraId="41717B9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70CD2DD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53367D2A">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北京市门头沟区石龙北路28号院</w:t>
            </w:r>
          </w:p>
        </w:tc>
        <w:tc>
          <w:tcPr>
            <w:tcW w:w="1245" w:type="dxa"/>
            <w:noWrap w:val="0"/>
            <w:vAlign w:val="center"/>
          </w:tcPr>
          <w:p w14:paraId="5AD16CB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2487.71</w:t>
            </w:r>
          </w:p>
        </w:tc>
      </w:tr>
      <w:tr w14:paraId="0C04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restart"/>
            <w:noWrap w:val="0"/>
            <w:vAlign w:val="center"/>
          </w:tcPr>
          <w:p w14:paraId="61CF55E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十支队</w:t>
            </w:r>
          </w:p>
        </w:tc>
        <w:tc>
          <w:tcPr>
            <w:tcW w:w="1042" w:type="dxa"/>
            <w:noWrap w:val="0"/>
            <w:vAlign w:val="center"/>
          </w:tcPr>
          <w:p w14:paraId="352CBDEC">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密云</w:t>
            </w:r>
          </w:p>
        </w:tc>
        <w:tc>
          <w:tcPr>
            <w:tcW w:w="745" w:type="dxa"/>
            <w:noWrap w:val="0"/>
            <w:vAlign w:val="center"/>
          </w:tcPr>
          <w:p w14:paraId="6E356A7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00E0545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7526260D">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北京市密云区西大桥路3号</w:t>
            </w:r>
          </w:p>
        </w:tc>
        <w:tc>
          <w:tcPr>
            <w:tcW w:w="1245" w:type="dxa"/>
            <w:noWrap w:val="0"/>
            <w:vAlign w:val="center"/>
          </w:tcPr>
          <w:p w14:paraId="78F8528B">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1667.11</w:t>
            </w:r>
          </w:p>
        </w:tc>
      </w:tr>
      <w:tr w14:paraId="4777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noWrap w:val="0"/>
            <w:vAlign w:val="center"/>
          </w:tcPr>
          <w:p w14:paraId="2F5ACAC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042" w:type="dxa"/>
            <w:noWrap w:val="0"/>
            <w:vAlign w:val="center"/>
          </w:tcPr>
          <w:p w14:paraId="180FA42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平谷</w:t>
            </w:r>
          </w:p>
        </w:tc>
        <w:tc>
          <w:tcPr>
            <w:tcW w:w="745" w:type="dxa"/>
            <w:noWrap w:val="0"/>
            <w:vAlign w:val="center"/>
          </w:tcPr>
          <w:p w14:paraId="089729DD">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70DE326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2DAB753C">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北京市平谷区新平西路4号</w:t>
            </w:r>
          </w:p>
        </w:tc>
        <w:tc>
          <w:tcPr>
            <w:tcW w:w="1245" w:type="dxa"/>
            <w:noWrap w:val="0"/>
            <w:vAlign w:val="center"/>
          </w:tcPr>
          <w:p w14:paraId="5E17140D">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1642.20</w:t>
            </w:r>
          </w:p>
        </w:tc>
      </w:tr>
      <w:tr w14:paraId="4958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noWrap w:val="0"/>
            <w:vAlign w:val="center"/>
          </w:tcPr>
          <w:p w14:paraId="16C73FCD">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042" w:type="dxa"/>
            <w:noWrap w:val="0"/>
            <w:vAlign w:val="center"/>
          </w:tcPr>
          <w:p w14:paraId="5ECF0C12">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怀柔</w:t>
            </w:r>
          </w:p>
        </w:tc>
        <w:tc>
          <w:tcPr>
            <w:tcW w:w="745" w:type="dxa"/>
            <w:noWrap w:val="0"/>
            <w:vAlign w:val="center"/>
          </w:tcPr>
          <w:p w14:paraId="4B8F3E4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1</w:t>
            </w:r>
          </w:p>
        </w:tc>
        <w:tc>
          <w:tcPr>
            <w:tcW w:w="895" w:type="dxa"/>
            <w:noWrap w:val="0"/>
            <w:vAlign w:val="center"/>
          </w:tcPr>
          <w:p w14:paraId="42D7530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076493B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北京市怀柔区迎宾中路24号</w:t>
            </w:r>
          </w:p>
        </w:tc>
        <w:tc>
          <w:tcPr>
            <w:tcW w:w="1245" w:type="dxa"/>
            <w:noWrap w:val="0"/>
            <w:vAlign w:val="center"/>
          </w:tcPr>
          <w:p w14:paraId="4C0B61C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691.00</w:t>
            </w:r>
          </w:p>
        </w:tc>
      </w:tr>
      <w:tr w14:paraId="4CA3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noWrap w:val="0"/>
            <w:vAlign w:val="center"/>
          </w:tcPr>
          <w:p w14:paraId="526921A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042" w:type="dxa"/>
            <w:noWrap w:val="0"/>
            <w:vAlign w:val="center"/>
          </w:tcPr>
          <w:p w14:paraId="6AB516B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顺义</w:t>
            </w:r>
          </w:p>
        </w:tc>
        <w:tc>
          <w:tcPr>
            <w:tcW w:w="745" w:type="dxa"/>
            <w:noWrap w:val="0"/>
            <w:vAlign w:val="center"/>
          </w:tcPr>
          <w:p w14:paraId="20513DB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1</w:t>
            </w:r>
          </w:p>
        </w:tc>
        <w:tc>
          <w:tcPr>
            <w:tcW w:w="895" w:type="dxa"/>
            <w:noWrap w:val="0"/>
            <w:vAlign w:val="center"/>
          </w:tcPr>
          <w:p w14:paraId="1565BBD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11009F4B">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北京市顺义区府前东街8号</w:t>
            </w:r>
          </w:p>
        </w:tc>
        <w:tc>
          <w:tcPr>
            <w:tcW w:w="1245" w:type="dxa"/>
            <w:noWrap w:val="0"/>
            <w:vAlign w:val="center"/>
          </w:tcPr>
          <w:p w14:paraId="1EA0CDA0">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1500.00</w:t>
            </w:r>
          </w:p>
        </w:tc>
      </w:tr>
      <w:tr w14:paraId="063E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noWrap w:val="0"/>
            <w:vAlign w:val="center"/>
          </w:tcPr>
          <w:p w14:paraId="31CA25A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042" w:type="dxa"/>
            <w:noWrap w:val="0"/>
            <w:vAlign w:val="center"/>
          </w:tcPr>
          <w:p w14:paraId="771D29A1">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通州</w:t>
            </w:r>
          </w:p>
        </w:tc>
        <w:tc>
          <w:tcPr>
            <w:tcW w:w="745" w:type="dxa"/>
            <w:noWrap w:val="0"/>
            <w:vAlign w:val="center"/>
          </w:tcPr>
          <w:p w14:paraId="1B32AE0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0F2193E0">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06422FED">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通州区玉桥西里72号3号楼</w:t>
            </w:r>
          </w:p>
        </w:tc>
        <w:tc>
          <w:tcPr>
            <w:tcW w:w="1245" w:type="dxa"/>
            <w:noWrap w:val="0"/>
            <w:vAlign w:val="center"/>
          </w:tcPr>
          <w:p w14:paraId="6CD1646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1700.00</w:t>
            </w:r>
          </w:p>
        </w:tc>
      </w:tr>
      <w:tr w14:paraId="4D40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4E39D2F6">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十一支队</w:t>
            </w:r>
          </w:p>
        </w:tc>
        <w:tc>
          <w:tcPr>
            <w:tcW w:w="745" w:type="dxa"/>
            <w:noWrap w:val="0"/>
            <w:vAlign w:val="center"/>
          </w:tcPr>
          <w:p w14:paraId="602E812B">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7E7D1550">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125DFAC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北京市顺义区天竺镇小王辛庄南路9号</w:t>
            </w:r>
          </w:p>
        </w:tc>
        <w:tc>
          <w:tcPr>
            <w:tcW w:w="1245" w:type="dxa"/>
            <w:noWrap w:val="0"/>
            <w:vAlign w:val="center"/>
          </w:tcPr>
          <w:p w14:paraId="2CA56B2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1800.00</w:t>
            </w:r>
          </w:p>
        </w:tc>
      </w:tr>
      <w:tr w14:paraId="13C3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48AB8B26">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十二支队</w:t>
            </w:r>
          </w:p>
        </w:tc>
        <w:tc>
          <w:tcPr>
            <w:tcW w:w="745" w:type="dxa"/>
            <w:noWrap w:val="0"/>
            <w:vAlign w:val="center"/>
          </w:tcPr>
          <w:p w14:paraId="73B0F60F">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895" w:type="dxa"/>
            <w:noWrap w:val="0"/>
            <w:vAlign w:val="center"/>
          </w:tcPr>
          <w:p w14:paraId="52625A35">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3307470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北京市大兴区魏善庄镇李家场村100号</w:t>
            </w:r>
          </w:p>
        </w:tc>
        <w:tc>
          <w:tcPr>
            <w:tcW w:w="1245" w:type="dxa"/>
            <w:noWrap w:val="0"/>
            <w:vAlign w:val="center"/>
          </w:tcPr>
          <w:p w14:paraId="143CCB4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2199.57</w:t>
            </w:r>
          </w:p>
        </w:tc>
      </w:tr>
      <w:tr w14:paraId="5A45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28FCE2C6">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十三支队</w:t>
            </w:r>
          </w:p>
        </w:tc>
        <w:tc>
          <w:tcPr>
            <w:tcW w:w="745" w:type="dxa"/>
            <w:noWrap w:val="0"/>
            <w:vAlign w:val="center"/>
          </w:tcPr>
          <w:p w14:paraId="3AA5F98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3</w:t>
            </w:r>
          </w:p>
        </w:tc>
        <w:tc>
          <w:tcPr>
            <w:tcW w:w="895" w:type="dxa"/>
            <w:noWrap w:val="0"/>
            <w:vAlign w:val="center"/>
          </w:tcPr>
          <w:p w14:paraId="58BEF5F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6975EEE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北京市西城区陶然亭街道儒福里40号</w:t>
            </w:r>
          </w:p>
        </w:tc>
        <w:tc>
          <w:tcPr>
            <w:tcW w:w="1245" w:type="dxa"/>
            <w:noWrap w:val="0"/>
            <w:vAlign w:val="center"/>
          </w:tcPr>
          <w:p w14:paraId="1A12410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2870.75</w:t>
            </w:r>
          </w:p>
        </w:tc>
      </w:tr>
      <w:tr w14:paraId="415B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vMerge w:val="restart"/>
            <w:noWrap w:val="0"/>
            <w:vAlign w:val="center"/>
          </w:tcPr>
          <w:p w14:paraId="456BDD36">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十五支队（一体2幢楼）</w:t>
            </w:r>
          </w:p>
        </w:tc>
        <w:tc>
          <w:tcPr>
            <w:tcW w:w="745" w:type="dxa"/>
            <w:vMerge w:val="restart"/>
            <w:noWrap w:val="0"/>
            <w:vAlign w:val="center"/>
          </w:tcPr>
          <w:p w14:paraId="11CB90C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2</w:t>
            </w:r>
          </w:p>
        </w:tc>
        <w:tc>
          <w:tcPr>
            <w:tcW w:w="895" w:type="dxa"/>
            <w:vMerge w:val="restart"/>
            <w:noWrap w:val="0"/>
            <w:vAlign w:val="center"/>
          </w:tcPr>
          <w:p w14:paraId="15FB4F4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1342744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北京市西城区金融街街道东太平街36号</w:t>
            </w:r>
          </w:p>
        </w:tc>
        <w:tc>
          <w:tcPr>
            <w:tcW w:w="1245" w:type="dxa"/>
            <w:vMerge w:val="restart"/>
            <w:noWrap w:val="0"/>
            <w:vAlign w:val="center"/>
          </w:tcPr>
          <w:p w14:paraId="26494A1B">
            <w:pPr>
              <w:keepNext w:val="0"/>
              <w:keepLines w:val="0"/>
              <w:suppressLineNumbers w:val="0"/>
              <w:spacing w:before="0" w:beforeLines="-2147483648" w:beforeAutospacing="0" w:after="0" w:afterLines="-2147483648" w:afterAutospacing="0" w:line="36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1039.60</w:t>
            </w:r>
          </w:p>
        </w:tc>
      </w:tr>
      <w:tr w14:paraId="563A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vMerge w:val="continue"/>
            <w:noWrap w:val="0"/>
            <w:vAlign w:val="center"/>
          </w:tcPr>
          <w:p w14:paraId="1BE8196C">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745" w:type="dxa"/>
            <w:vMerge w:val="continue"/>
            <w:noWrap w:val="0"/>
            <w:vAlign w:val="center"/>
          </w:tcPr>
          <w:p w14:paraId="0163A42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895" w:type="dxa"/>
            <w:vMerge w:val="continue"/>
            <w:noWrap w:val="0"/>
            <w:vAlign w:val="center"/>
          </w:tcPr>
          <w:p w14:paraId="101D97D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4471" w:type="dxa"/>
            <w:noWrap w:val="0"/>
            <w:vAlign w:val="center"/>
          </w:tcPr>
          <w:p w14:paraId="02BC97E0">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北京市西城区金融街街道东太平街36号</w:t>
            </w:r>
          </w:p>
        </w:tc>
        <w:tc>
          <w:tcPr>
            <w:tcW w:w="1245" w:type="dxa"/>
            <w:vMerge w:val="continue"/>
            <w:noWrap w:val="0"/>
            <w:vAlign w:val="center"/>
          </w:tcPr>
          <w:p w14:paraId="799BF79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r>
      <w:tr w14:paraId="05A8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vMerge w:val="continue"/>
            <w:noWrap w:val="0"/>
            <w:vAlign w:val="center"/>
          </w:tcPr>
          <w:p w14:paraId="2D81B678">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745" w:type="dxa"/>
            <w:vMerge w:val="continue"/>
            <w:noWrap w:val="0"/>
            <w:vAlign w:val="center"/>
          </w:tcPr>
          <w:p w14:paraId="7884C304">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895" w:type="dxa"/>
            <w:vMerge w:val="continue"/>
            <w:noWrap w:val="0"/>
            <w:vAlign w:val="center"/>
          </w:tcPr>
          <w:p w14:paraId="79B97FE5">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4471" w:type="dxa"/>
            <w:noWrap w:val="0"/>
            <w:vAlign w:val="center"/>
          </w:tcPr>
          <w:p w14:paraId="74A9E78C">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北京市西城区金融街街道永宁胡同41号</w:t>
            </w:r>
          </w:p>
        </w:tc>
        <w:tc>
          <w:tcPr>
            <w:tcW w:w="1245" w:type="dxa"/>
            <w:noWrap w:val="0"/>
            <w:vAlign w:val="center"/>
          </w:tcPr>
          <w:p w14:paraId="1454D421">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736.20</w:t>
            </w:r>
          </w:p>
        </w:tc>
      </w:tr>
      <w:tr w14:paraId="71DC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0EF2F60C">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十六一支队</w:t>
            </w:r>
          </w:p>
        </w:tc>
        <w:tc>
          <w:tcPr>
            <w:tcW w:w="745" w:type="dxa"/>
            <w:noWrap w:val="0"/>
            <w:vAlign w:val="center"/>
          </w:tcPr>
          <w:p w14:paraId="0E17F1C6">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6</w:t>
            </w:r>
          </w:p>
        </w:tc>
        <w:tc>
          <w:tcPr>
            <w:tcW w:w="895" w:type="dxa"/>
            <w:noWrap w:val="0"/>
            <w:vAlign w:val="center"/>
          </w:tcPr>
          <w:p w14:paraId="65FEABD3">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保洁</w:t>
            </w:r>
          </w:p>
        </w:tc>
        <w:tc>
          <w:tcPr>
            <w:tcW w:w="4471" w:type="dxa"/>
            <w:noWrap w:val="0"/>
            <w:vAlign w:val="center"/>
          </w:tcPr>
          <w:p w14:paraId="73F811EA">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北京市丰台区潘家庙222号</w:t>
            </w:r>
          </w:p>
        </w:tc>
        <w:tc>
          <w:tcPr>
            <w:tcW w:w="1245" w:type="dxa"/>
            <w:noWrap w:val="0"/>
            <w:vAlign w:val="center"/>
          </w:tcPr>
          <w:p w14:paraId="5328F549">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7175.33</w:t>
            </w:r>
          </w:p>
        </w:tc>
      </w:tr>
      <w:tr w14:paraId="60AE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gridSpan w:val="2"/>
            <w:noWrap w:val="0"/>
            <w:vAlign w:val="center"/>
          </w:tcPr>
          <w:p w14:paraId="5EF5F997">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总计</w:t>
            </w:r>
          </w:p>
        </w:tc>
        <w:tc>
          <w:tcPr>
            <w:tcW w:w="1640" w:type="dxa"/>
            <w:gridSpan w:val="2"/>
            <w:noWrap w:val="0"/>
            <w:vAlign w:val="center"/>
          </w:tcPr>
          <w:p w14:paraId="233B086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r>
              <w:rPr>
                <w:rFonts w:hint="default" w:ascii="宋体" w:hAnsi="宋体" w:eastAsia="宋体" w:cs="Times New Roman"/>
                <w:sz w:val="24"/>
                <w:szCs w:val="24"/>
              </w:rPr>
              <w:t>58</w:t>
            </w:r>
          </w:p>
        </w:tc>
        <w:tc>
          <w:tcPr>
            <w:tcW w:w="4471" w:type="dxa"/>
            <w:noWrap w:val="0"/>
            <w:vAlign w:val="center"/>
          </w:tcPr>
          <w:p w14:paraId="34BE131E">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c>
          <w:tcPr>
            <w:tcW w:w="1245" w:type="dxa"/>
            <w:noWrap w:val="0"/>
            <w:vAlign w:val="center"/>
          </w:tcPr>
          <w:p w14:paraId="1171AE90">
            <w:pPr>
              <w:keepNext w:val="0"/>
              <w:keepLines w:val="0"/>
              <w:suppressLineNumbers w:val="0"/>
              <w:spacing w:before="0" w:beforeLines="-2147483648" w:beforeAutospacing="0" w:after="0" w:afterLines="-2147483648" w:afterAutospacing="0" w:line="240" w:lineRule="auto"/>
              <w:ind w:left="0" w:right="0"/>
              <w:jc w:val="center"/>
              <w:rPr>
                <w:rFonts w:hint="default" w:ascii="宋体" w:hAnsi="宋体" w:eastAsia="宋体" w:cs="Times New Roman"/>
                <w:sz w:val="24"/>
                <w:szCs w:val="24"/>
              </w:rPr>
            </w:pPr>
          </w:p>
        </w:tc>
      </w:tr>
    </w:tbl>
    <w:p w14:paraId="5F06665E">
      <w:pPr>
        <w:spacing w:beforeLines="-2147483648" w:afterLines="-2147483648" w:line="360" w:lineRule="auto"/>
        <w:rPr>
          <w:rFonts w:hint="default" w:ascii="宋体" w:hAnsi="宋体" w:eastAsia="宋体" w:cs="Times New Roman"/>
          <w:sz w:val="24"/>
          <w:szCs w:val="22"/>
        </w:rPr>
      </w:pPr>
      <w:r>
        <w:rPr>
          <w:rFonts w:hint="default" w:ascii="宋体" w:hAnsi="宋体" w:eastAsia="宋体" w:cs="Times New Roman"/>
          <w:sz w:val="24"/>
          <w:szCs w:val="22"/>
        </w:rPr>
        <w:t>5</w:t>
      </w:r>
      <w:r>
        <w:rPr>
          <w:rFonts w:hint="eastAsia" w:ascii="宋体" w:hAnsi="宋体" w:eastAsia="宋体" w:cs="Times New Roman"/>
          <w:sz w:val="24"/>
          <w:szCs w:val="22"/>
        </w:rPr>
        <w:t>.需要说明的其他事项</w:t>
      </w:r>
    </w:p>
    <w:p w14:paraId="32B9B345">
      <w:pPr>
        <w:spacing w:beforeLines="-2147483648" w:afterLines="-2147483648" w:line="360" w:lineRule="auto"/>
        <w:ind w:firstLine="480" w:firstLineChars="200"/>
        <w:rPr>
          <w:rFonts w:hint="default" w:ascii="宋体" w:hAnsi="宋体" w:eastAsia="宋体" w:cs="Times New Roman"/>
          <w:sz w:val="24"/>
          <w:szCs w:val="22"/>
        </w:rPr>
      </w:pPr>
      <w:r>
        <w:rPr>
          <w:rFonts w:hint="eastAsia" w:ascii="宋体" w:hAnsi="宋体" w:eastAsia="宋体" w:cs="Times New Roman"/>
          <w:sz w:val="24"/>
          <w:szCs w:val="22"/>
        </w:rPr>
        <w:t>（一）零星维修材料费用</w:t>
      </w:r>
    </w:p>
    <w:p w14:paraId="1EFE1ADA">
      <w:pPr>
        <w:spacing w:beforeLines="-2147483648" w:afterLines="-2147483648" w:line="360" w:lineRule="auto"/>
        <w:ind w:firstLine="480" w:firstLineChars="200"/>
        <w:rPr>
          <w:rFonts w:hint="default" w:ascii="宋体" w:hAnsi="宋体" w:eastAsia="宋体" w:cs="Times New Roman"/>
          <w:sz w:val="24"/>
          <w:szCs w:val="22"/>
        </w:rPr>
      </w:pPr>
      <w:r>
        <w:rPr>
          <w:rFonts w:hint="eastAsia" w:ascii="宋体" w:hAnsi="宋体" w:eastAsia="宋体" w:cs="Times New Roman"/>
          <w:sz w:val="24"/>
          <w:szCs w:val="22"/>
        </w:rPr>
        <w:t>1.涉及以下情形的，相关费用包含在物业管理服务采购合同金额之内，由供应商承担：</w:t>
      </w:r>
      <w:r>
        <w:rPr>
          <w:rFonts w:hint="eastAsia" w:ascii="宋体" w:hAnsi="宋体" w:eastAsia="宋体" w:cs="Times New Roman"/>
          <w:sz w:val="24"/>
          <w:szCs w:val="22"/>
          <w:u w:val="single"/>
        </w:rPr>
        <w:t>无</w:t>
      </w:r>
      <w:r>
        <w:rPr>
          <w:rFonts w:hint="eastAsia" w:ascii="宋体" w:hAnsi="宋体" w:eastAsia="宋体" w:cs="Times New Roman"/>
          <w:sz w:val="24"/>
          <w:szCs w:val="22"/>
        </w:rPr>
        <w:t>。</w:t>
      </w:r>
    </w:p>
    <w:p w14:paraId="613807F1">
      <w:pPr>
        <w:spacing w:beforeLines="-2147483648" w:afterLines="-2147483648" w:line="360" w:lineRule="auto"/>
        <w:ind w:firstLine="480" w:firstLineChars="200"/>
        <w:rPr>
          <w:rFonts w:hint="default" w:ascii="宋体" w:hAnsi="宋体" w:eastAsia="宋体" w:cs="Times New Roman"/>
          <w:sz w:val="24"/>
          <w:szCs w:val="22"/>
        </w:rPr>
      </w:pPr>
      <w:r>
        <w:rPr>
          <w:rFonts w:hint="eastAsia" w:ascii="宋体" w:hAnsi="宋体" w:eastAsia="宋体" w:cs="Times New Roman"/>
          <w:sz w:val="24"/>
          <w:szCs w:val="22"/>
        </w:rPr>
        <w:t>2.涉及以下情形的，由采购人承担：</w:t>
      </w:r>
      <w:r>
        <w:rPr>
          <w:rFonts w:hint="eastAsia" w:ascii="宋体" w:hAnsi="宋体" w:eastAsia="宋体" w:cs="Times New Roman"/>
          <w:sz w:val="24"/>
          <w:szCs w:val="22"/>
          <w:u w:val="single"/>
        </w:rPr>
        <w:t>维修服务所需消耗品</w:t>
      </w:r>
      <w:r>
        <w:rPr>
          <w:rFonts w:hint="eastAsia" w:ascii="宋体" w:hAnsi="宋体" w:eastAsia="宋体" w:cs="Times New Roman"/>
          <w:sz w:val="24"/>
          <w:szCs w:val="22"/>
        </w:rPr>
        <w:t>。</w:t>
      </w:r>
    </w:p>
    <w:p w14:paraId="5AC9E7A5">
      <w:pPr>
        <w:spacing w:beforeLines="-2147483648" w:afterLines="-2147483648" w:line="360" w:lineRule="auto"/>
        <w:ind w:firstLine="480" w:firstLineChars="200"/>
        <w:rPr>
          <w:rFonts w:hint="default" w:ascii="宋体" w:hAnsi="宋体" w:eastAsia="宋体" w:cs="Times New Roman"/>
          <w:sz w:val="24"/>
          <w:szCs w:val="22"/>
        </w:rPr>
      </w:pPr>
      <w:r>
        <w:rPr>
          <w:rFonts w:hint="eastAsia" w:ascii="宋体" w:hAnsi="宋体" w:eastAsia="宋体" w:cs="Times New Roman"/>
          <w:sz w:val="24"/>
          <w:szCs w:val="22"/>
        </w:rPr>
        <w:t>（二）低值易耗品费用</w:t>
      </w:r>
    </w:p>
    <w:p w14:paraId="44CE2F45">
      <w:pPr>
        <w:spacing w:beforeLines="-2147483648" w:afterLines="-2147483648" w:line="360" w:lineRule="auto"/>
        <w:ind w:firstLine="480" w:firstLineChars="200"/>
        <w:rPr>
          <w:rFonts w:hint="default" w:ascii="宋体" w:hAnsi="宋体" w:eastAsia="宋体" w:cs="Times New Roman"/>
          <w:sz w:val="24"/>
          <w:szCs w:val="22"/>
        </w:rPr>
      </w:pPr>
      <w:r>
        <w:rPr>
          <w:rFonts w:hint="eastAsia" w:ascii="宋体" w:hAnsi="宋体" w:eastAsia="宋体" w:cs="Times New Roman"/>
          <w:sz w:val="24"/>
          <w:szCs w:val="22"/>
        </w:rPr>
        <w:t>涉及以下情形的，相关费用包含在物业管理服务采购合同金额之内，由供应商承担：</w:t>
      </w:r>
      <w:r>
        <w:rPr>
          <w:rFonts w:hint="eastAsia" w:ascii="宋体" w:hAnsi="宋体" w:eastAsia="宋体" w:cs="Times New Roman"/>
          <w:sz w:val="24"/>
          <w:szCs w:val="22"/>
          <w:u w:val="single"/>
        </w:rPr>
        <w:t>保洁服务所需消耗品</w:t>
      </w:r>
      <w:r>
        <w:rPr>
          <w:rFonts w:hint="eastAsia" w:ascii="宋体" w:hAnsi="宋体" w:eastAsia="宋体" w:cs="Times New Roman"/>
          <w:sz w:val="24"/>
          <w:szCs w:val="22"/>
        </w:rPr>
        <w:t>。</w:t>
      </w:r>
    </w:p>
    <w:p w14:paraId="38451B9A">
      <w:pPr>
        <w:spacing w:beforeLines="-2147483648" w:afterLines="-2147483648" w:line="360" w:lineRule="auto"/>
        <w:rPr>
          <w:rFonts w:hint="default" w:ascii="宋体" w:hAnsi="宋体" w:eastAsia="宋体" w:cs="Times New Roman"/>
          <w:b/>
          <w:sz w:val="24"/>
          <w:szCs w:val="22"/>
        </w:rPr>
      </w:pPr>
      <w:r>
        <w:rPr>
          <w:rFonts w:hint="default" w:ascii="宋体" w:hAnsi="宋体" w:eastAsia="宋体" w:cs="Times New Roman"/>
          <w:b/>
          <w:sz w:val="24"/>
          <w:szCs w:val="22"/>
        </w:rPr>
        <w:t>三、技术要求</w:t>
      </w:r>
    </w:p>
    <w:p w14:paraId="00465319">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1.基本要求</w:t>
      </w:r>
    </w:p>
    <w:p w14:paraId="11282D8F">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1.1采购标的需实现的功能或者目标</w:t>
      </w:r>
    </w:p>
    <w:p w14:paraId="541449E0">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该项目为北京市交通运输综合执法总队提供保洁服务，主要包括保洁等工作。</w:t>
      </w:r>
    </w:p>
    <w:p w14:paraId="092F3FB6">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1.2需执行的国家相关标准、行业标准、地方标准或者其他标准、规范，提供物业服务。</w:t>
      </w:r>
    </w:p>
    <w:p w14:paraId="1CDFB351">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2.服务内容及要求/货物技术要求</w:t>
      </w:r>
    </w:p>
    <w:p w14:paraId="6FC47150">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2.</w:t>
      </w:r>
      <w:r>
        <w:rPr>
          <w:rFonts w:hint="default" w:ascii="宋体" w:hAnsi="宋体" w:eastAsia="宋体" w:cs="Times New Roman"/>
          <w:sz w:val="24"/>
          <w:szCs w:val="24"/>
        </w:rPr>
        <w:t>1</w:t>
      </w:r>
      <w:r>
        <w:rPr>
          <w:rFonts w:hint="eastAsia" w:ascii="宋体" w:hAnsi="宋体" w:eastAsia="宋体" w:cs="Times New Roman"/>
          <w:sz w:val="24"/>
          <w:szCs w:val="24"/>
        </w:rPr>
        <w:t>保洁服务</w:t>
      </w:r>
    </w:p>
    <w:p w14:paraId="7FC1BEC6">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2.</w:t>
      </w:r>
      <w:r>
        <w:rPr>
          <w:rFonts w:hint="default" w:ascii="宋体" w:hAnsi="宋体" w:eastAsia="宋体" w:cs="Times New Roman"/>
          <w:sz w:val="24"/>
          <w:szCs w:val="24"/>
        </w:rPr>
        <w:t>1</w:t>
      </w:r>
      <w:r>
        <w:rPr>
          <w:rFonts w:hint="eastAsia" w:ascii="宋体" w:hAnsi="宋体" w:eastAsia="宋体" w:cs="Times New Roman"/>
          <w:sz w:val="24"/>
          <w:szCs w:val="24"/>
        </w:rPr>
        <w:t>.1服务内容</w:t>
      </w:r>
    </w:p>
    <w:p w14:paraId="2AFB23DC">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院区范围内所有公共区域及配套用房日常清洁。楼道、地面、墙面、楼梯、卫生间、门厅、玻璃（2米以下）；大院地面落叶、垃圾清理；所有楼层楼道、楼道扶手、消防通道等公共区域、整栋楼内所有管道；所有通道门、窗、玻璃（2米以下）、各楼层通道、楼梯的天花、墙面扫尘，以及采光井的清扫保洁；所有消防栓、消防指示灯箱、电灯开关盒、灯罩保洁；公共招牌、广告栏、警语牌、标识牌、消防疏散指示牌；所有生活垃圾的收集、清运处理，更换垃圾袋、清洗所有垃圾桶、烟灰筒；领导办公室、资料室、会议室内清洁工作；突发性的保洁工作，如清理临时工作现场，突击完成某项保洁任务等。正常工作时间为：</w:t>
      </w:r>
      <w:r>
        <w:rPr>
          <w:rFonts w:hint="default" w:ascii="宋体" w:hAnsi="宋体" w:eastAsia="宋体" w:cs="Times New Roman"/>
          <w:sz w:val="24"/>
          <w:szCs w:val="24"/>
        </w:rPr>
        <w:t>7</w:t>
      </w:r>
      <w:r>
        <w:rPr>
          <w:rFonts w:hint="eastAsia" w:ascii="宋体" w:hAnsi="宋体" w:eastAsia="宋体" w:cs="Times New Roman"/>
          <w:sz w:val="24"/>
          <w:szCs w:val="24"/>
        </w:rPr>
        <w:t>:</w:t>
      </w:r>
      <w:r>
        <w:rPr>
          <w:rFonts w:hint="default" w:ascii="宋体" w:hAnsi="宋体" w:eastAsia="宋体" w:cs="Times New Roman"/>
          <w:sz w:val="24"/>
          <w:szCs w:val="24"/>
        </w:rPr>
        <w:t>0</w:t>
      </w:r>
      <w:r>
        <w:rPr>
          <w:rFonts w:hint="eastAsia" w:ascii="宋体" w:hAnsi="宋体" w:eastAsia="宋体" w:cs="Times New Roman"/>
          <w:sz w:val="24"/>
          <w:szCs w:val="24"/>
        </w:rPr>
        <w:t>0-1</w:t>
      </w:r>
      <w:r>
        <w:rPr>
          <w:rFonts w:hint="default" w:ascii="宋体" w:hAnsi="宋体" w:eastAsia="宋体" w:cs="Times New Roman"/>
          <w:sz w:val="24"/>
          <w:szCs w:val="24"/>
        </w:rPr>
        <w:t>6</w:t>
      </w:r>
      <w:r>
        <w:rPr>
          <w:rFonts w:hint="eastAsia" w:ascii="宋体" w:hAnsi="宋体" w:eastAsia="宋体" w:cs="Times New Roman"/>
          <w:sz w:val="24"/>
          <w:szCs w:val="24"/>
        </w:rPr>
        <w:t>:00，根据季节调整工作时间。</w:t>
      </w:r>
    </w:p>
    <w:p w14:paraId="2E250F0D">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2.</w:t>
      </w:r>
      <w:r>
        <w:rPr>
          <w:rFonts w:hint="default" w:ascii="宋体" w:hAnsi="宋体" w:eastAsia="宋体" w:cs="Times New Roman"/>
          <w:sz w:val="24"/>
          <w:szCs w:val="24"/>
        </w:rPr>
        <w:t>1</w:t>
      </w:r>
      <w:r>
        <w:rPr>
          <w:rFonts w:hint="eastAsia" w:ascii="宋体" w:hAnsi="宋体" w:eastAsia="宋体" w:cs="Times New Roman"/>
          <w:sz w:val="24"/>
          <w:szCs w:val="24"/>
        </w:rPr>
        <w:t>.2服务要求</w:t>
      </w:r>
    </w:p>
    <w:p w14:paraId="147DEBA5">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建立环境卫生管理制度，实行标准化清扫保洁，由专人负责巡查监督，备齐必要的环卫设施，及时清洁率100%。</w:t>
      </w:r>
    </w:p>
    <w:p w14:paraId="1F8D165C">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1）大厅、楼内通道等公共区域：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w:t>
      </w:r>
    </w:p>
    <w:p w14:paraId="07A58EA4">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（2）会议室、接待室等：地面、墙面、天花板、门窗干净，无灰尘污渍；桌椅干净，摆放整齐有序。</w:t>
      </w:r>
    </w:p>
    <w:p w14:paraId="585AD2C6">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（3）楼梯及楼梯间：梯步表面干净无污渍，防滑条（缝）干净，扶手栏杆表面干净无灰尘，门及闭门器表面干净无污渍，墙面、天花板无积土、蛛网，进出楼地垫摆放整齐，表面干净无杂物。</w:t>
      </w:r>
    </w:p>
    <w:p w14:paraId="6E6144CC">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4）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14:paraId="63B23770">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（5）停车场：地面干净，无杂物，无明显油渍、污渍；墙面干净无积土，各种指示牌表面干净有光泽；消防器材表面干净，摆放整齐；减速带表面干净无明显污迹，各种道闸表面无灰尘、缝隙无杂物。</w:t>
      </w:r>
    </w:p>
    <w:p w14:paraId="1358F50C">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（6）区域道路、沟渠、标牌、路灯：地面干净无杂物、无积水、无明显污迹、油渍；明沟、暗井内无杂物、无异味；各种标牌表面干净无积尘、无水印；路灯表面干净无污渍。</w:t>
      </w:r>
    </w:p>
    <w:p w14:paraId="30983E2C">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（7）垃圾桶及果皮箱：桶、箱按指定位置摆放，桶身表面干净，无污迹无痰迹，烟灰缸内烟头不应超过5个，垃圾不应超过2/3，内胆应定期清洁、消毒。</w:t>
      </w:r>
    </w:p>
    <w:p w14:paraId="7AD3B44E">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8）消防栓、消防箱：保持表面干净，无灰尘、无污渍；报警器、火警通讯电话插座、灭火器表面光亮、无积尘、无污迹；喷淋盖、烟感器、扬声器无积尘、无污渍；监控摄像头、门警器表面光亮、无积尘、无斑点；消防栓表面光亮、无印迹、无积尘，内侧无积尘、无污迹。</w:t>
      </w:r>
    </w:p>
    <w:p w14:paraId="69941AE4">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（9）电气设施：灯泡、灯管、灯罩无积尘、无污迹；开关、插座、配电箱无积尘、无明显污迹。</w:t>
      </w:r>
    </w:p>
    <w:p w14:paraId="74A4A51A">
      <w:pPr>
        <w:spacing w:beforeLines="-2147483648" w:afterLines="-2147483648"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（10）设备机房、管道、指示牌：无卫生死角、无垃圾堆积、无积尘、目视无蛛网、无明显污渍、无水迹；指示牌、宣传牌无灰尘、无污迹，金属件表面光亮、无痕迹。</w:t>
      </w:r>
    </w:p>
    <w:p w14:paraId="3E739760">
      <w:pPr>
        <w:spacing w:beforeLines="-2147483648" w:afterLines="-2147483648"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（11）院内垃圾日产日清，分类处理，满足垃圾运输公司清运条件，保障办公环境干净整洁。</w:t>
      </w:r>
    </w:p>
    <w:p w14:paraId="1394D1C5">
      <w:pPr>
        <w:keepNext w:val="0"/>
        <w:keepLines w:val="0"/>
        <w:widowControl w:val="0"/>
        <w:suppressLineNumbers w:val="0"/>
        <w:spacing w:before="0" w:beforeLines="-2147483648" w:beforeAutospacing="0" w:after="0" w:afterLines="-2147483648"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（12）重点假日和重要活动需提供保洁服务</w:t>
      </w:r>
    </w:p>
    <w:p w14:paraId="37FEED32">
      <w:pPr>
        <w:keepNext/>
        <w:keepLines/>
        <w:widowControl w:val="0"/>
        <w:autoSpaceDE w:val="0"/>
        <w:autoSpaceDN w:val="0"/>
        <w:adjustRightInd w:val="0"/>
        <w:spacing w:before="120" w:line="300" w:lineRule="auto"/>
        <w:ind w:firstLine="420" w:firstLineChars="175"/>
        <w:jc w:val="left"/>
        <w:outlineLvl w:val="1"/>
        <w:rPr>
          <w:rFonts w:hint="eastAsia" w:ascii="宋体" w:hAnsi="宋体" w:eastAsia="宋体" w:cs="宋体"/>
          <w:b w:val="0"/>
          <w:kern w:val="2"/>
          <w:sz w:val="24"/>
          <w:szCs w:val="24"/>
          <w:lang w:val="en-US" w:eastAsia="zh-CN" w:bidi="ar"/>
        </w:rPr>
      </w:pPr>
      <w:r>
        <w:rPr>
          <w:rFonts w:hint="eastAsia" w:ascii="宋体" w:hAnsi="宋体" w:eastAsia="宋体" w:cs="宋体"/>
          <w:b w:val="0"/>
          <w:kern w:val="2"/>
          <w:sz w:val="24"/>
          <w:szCs w:val="24"/>
          <w:lang w:val="en-US" w:eastAsia="zh-CN" w:bidi="ar"/>
        </w:rPr>
        <w:t>（13）为在项目中充分落实《政府采购法》规定的“政府采购应当有助于实现国家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14:paraId="1C5AC229">
      <w:pPr>
        <w:keepNext/>
        <w:keepLines/>
        <w:widowControl w:val="0"/>
        <w:autoSpaceDE w:val="0"/>
        <w:autoSpaceDN w:val="0"/>
        <w:adjustRightInd w:val="0"/>
        <w:spacing w:before="120" w:line="300" w:lineRule="auto"/>
        <w:ind w:firstLine="420" w:firstLineChars="175"/>
        <w:jc w:val="left"/>
        <w:outlineLvl w:val="1"/>
        <w:rPr>
          <w:rFonts w:hint="eastAsia" w:ascii="宋体" w:hAnsi="宋体" w:eastAsia="宋体" w:cs="宋体"/>
          <w:b w:val="0"/>
          <w:kern w:val="2"/>
          <w:sz w:val="24"/>
          <w:szCs w:val="24"/>
          <w:lang w:val="en-US" w:eastAsia="zh-CN" w:bidi="ar"/>
        </w:rPr>
      </w:pPr>
      <w:r>
        <w:rPr>
          <w:rFonts w:hint="eastAsia" w:ascii="宋体" w:hAnsi="宋体" w:eastAsia="宋体" w:cs="宋体"/>
          <w:b w:val="0"/>
          <w:kern w:val="2"/>
          <w:sz w:val="24"/>
          <w:szCs w:val="24"/>
          <w:lang w:val="en-US" w:eastAsia="zh-CN" w:bidi="ar"/>
        </w:rPr>
        <w:t xml:space="preserve"> （14）落实《北京市公共场所室内温度控制导则（试行）》（京发改〔2022〕1673 号）关于公共建筑和空间的室内温度控制相关要求。</w:t>
      </w:r>
    </w:p>
    <w:p w14:paraId="10216C8E">
      <w:pPr>
        <w:keepNext/>
        <w:keepLines/>
        <w:widowControl w:val="0"/>
        <w:autoSpaceDE w:val="0"/>
        <w:autoSpaceDN w:val="0"/>
        <w:adjustRightInd w:val="0"/>
        <w:spacing w:before="120" w:line="300" w:lineRule="auto"/>
        <w:ind w:firstLine="420" w:firstLineChars="175"/>
        <w:jc w:val="left"/>
        <w:outlineLvl w:val="1"/>
        <w:rPr>
          <w:rFonts w:hint="eastAsia" w:ascii="宋体" w:hAnsi="宋体" w:eastAsia="宋体" w:cs="宋体"/>
          <w:b w:val="0"/>
          <w:kern w:val="2"/>
          <w:sz w:val="24"/>
          <w:szCs w:val="24"/>
          <w:lang w:val="en-US" w:eastAsia="zh-CN" w:bidi="ar"/>
        </w:rPr>
      </w:pPr>
      <w:r>
        <w:rPr>
          <w:rFonts w:hint="eastAsia" w:ascii="宋体" w:hAnsi="宋体" w:eastAsia="宋体" w:cs="宋体"/>
          <w:b w:val="0"/>
          <w:kern w:val="2"/>
          <w:sz w:val="24"/>
          <w:szCs w:val="24"/>
          <w:lang w:val="en-US" w:eastAsia="zh-CN" w:bidi="ar"/>
        </w:rPr>
        <w:t xml:space="preserve"> （15）照明系统建议落实《北京市党政机关、国有企事业单位办公建筑外观照明强 化节能导则(试行)》(京发改〔2022〕88 号）。</w:t>
      </w:r>
    </w:p>
    <w:p w14:paraId="51FE54E9">
      <w:pPr>
        <w:spacing w:beforeLines="-2147483648" w:afterLines="-2147483648" w:line="360" w:lineRule="auto"/>
        <w:ind w:firstLine="480" w:firstLineChars="200"/>
        <w:rPr>
          <w:rFonts w:hint="default" w:ascii="宋体" w:hAnsi="宋体" w:eastAsia="宋体" w:cs="Times New Roman"/>
          <w:sz w:val="24"/>
          <w:szCs w:val="24"/>
        </w:rPr>
      </w:pPr>
      <w:bookmarkStart w:id="0" w:name="_GoBack"/>
      <w:bookmarkEnd w:id="0"/>
      <w:r>
        <w:rPr>
          <w:rFonts w:hint="eastAsia" w:ascii="宋体" w:hAnsi="宋体" w:eastAsia="宋体" w:cs="Times New Roman"/>
          <w:sz w:val="24"/>
          <w:szCs w:val="24"/>
        </w:rPr>
        <w:t>2.2其他事项</w:t>
      </w:r>
    </w:p>
    <w:p w14:paraId="698850D2">
      <w:pPr>
        <w:spacing w:beforeLines="-2147483648" w:afterLines="-2147483648" w:line="360" w:lineRule="auto"/>
        <w:ind w:firstLine="480" w:firstLineChars="200"/>
        <w:rPr>
          <w:rFonts w:hint="default" w:ascii="Calibri" w:hAnsi="Calibri" w:eastAsia="宋体" w:cs="Times New Roman"/>
          <w:sz w:val="24"/>
          <w:szCs w:val="22"/>
        </w:rPr>
      </w:pPr>
      <w:r>
        <w:rPr>
          <w:rFonts w:hint="eastAsia" w:ascii="Calibri" w:hAnsi="Calibri" w:eastAsia="宋体" w:cs="Times New Roman"/>
          <w:sz w:val="24"/>
          <w:szCs w:val="22"/>
        </w:rPr>
        <w:t>其他未尽事项，双方协商组织实施。</w:t>
      </w:r>
    </w:p>
    <w:p w14:paraId="4AC93866">
      <w:pPr>
        <w:spacing w:beforeLines="0" w:afterLines="0" w:line="360" w:lineRule="auto"/>
        <w:ind w:firstLine="420" w:firstLineChars="200"/>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7F2380"/>
    <w:rsid w:val="2A4D5D34"/>
    <w:rsid w:val="70B52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宋体" w:cs="Times New Roman"/>
      <w:kern w:val="2"/>
      <w:sz w:val="21"/>
      <w:szCs w:val="24"/>
      <w:lang w:val="en-US" w:eastAsia="zh-CN" w:bidi="ar-SA"/>
    </w:rPr>
  </w:style>
  <w:style w:type="paragraph" w:styleId="2">
    <w:name w:val="heading 2"/>
    <w:basedOn w:val="1"/>
    <w:next w:val="1"/>
    <w:link w:val="7"/>
    <w:unhideWhenUsed/>
    <w:qFormat/>
    <w:uiPriority w:val="0"/>
    <w:pPr>
      <w:keepNext/>
      <w:keepLines/>
      <w:spacing w:before="160" w:beforeLines="0" w:after="80" w:afterLines="0"/>
      <w:outlineLvl w:val="1"/>
    </w:pPr>
    <w:rPr>
      <w:rFonts w:hint="eastAsia" w:ascii="等线 Light" w:hAnsi="等线 Light" w:eastAsia="等线 Light"/>
      <w:color w:val="2F5496"/>
      <w:sz w:val="40"/>
      <w:szCs w:val="4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link w:val="9"/>
    <w:unhideWhenUsed/>
    <w:qFormat/>
    <w:uiPriority w:val="99"/>
    <w:pPr>
      <w:spacing w:beforeLines="0" w:afterLines="0"/>
      <w:jc w:val="left"/>
    </w:pPr>
    <w:rPr>
      <w:rFonts w:hint="eastAsia"/>
      <w:sz w:val="21"/>
      <w:szCs w:val="24"/>
    </w:rPr>
  </w:style>
  <w:style w:type="table" w:styleId="5">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标题 2 字符"/>
    <w:basedOn w:val="6"/>
    <w:link w:val="2"/>
    <w:unhideWhenUsed/>
    <w:qFormat/>
    <w:uiPriority w:val="0"/>
    <w:rPr>
      <w:rFonts w:hint="eastAsia" w:ascii="等线 Light" w:hAnsi="等线 Light" w:eastAsia="等线 Light" w:cs="Times New Roman"/>
      <w:color w:val="2F5496"/>
      <w:kern w:val="2"/>
      <w:sz w:val="40"/>
      <w:szCs w:val="40"/>
    </w:rPr>
  </w:style>
  <w:style w:type="character" w:customStyle="1" w:styleId="8">
    <w:name w:val="批注文字 字符"/>
    <w:basedOn w:val="6"/>
    <w:unhideWhenUsed/>
    <w:uiPriority w:val="99"/>
    <w:rPr>
      <w:rFonts w:hint="default" w:cs="Times New Roman"/>
      <w:kern w:val="2"/>
      <w:sz w:val="24"/>
      <w:szCs w:val="24"/>
    </w:rPr>
  </w:style>
  <w:style w:type="character" w:customStyle="1" w:styleId="9">
    <w:name w:val="批注文字 字符1"/>
    <w:link w:val="3"/>
    <w:unhideWhenUsed/>
    <w:qFormat/>
    <w:uiPriority w:val="99"/>
    <w:rPr>
      <w:rFonts w:hint="default"/>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3003</Words>
  <Characters>3256</Characters>
  <Lines>0</Lines>
  <Paragraphs>0</Paragraphs>
  <TotalTime>0</TotalTime>
  <ScaleCrop>false</ScaleCrop>
  <LinksUpToDate>false</LinksUpToDate>
  <CharactersWithSpaces>3264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2025-12-07T07:11:00Z</dcterms:created>
  <dc:creator>Administrator</dc:creator>
  <cp:lastModifiedBy>HJT</cp:lastModifiedBy>
  <dcterms:modified xsi:type="dcterms:W3CDTF">2025-12-29T07:44:15Z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4C9CE3A3AA0D4BDE8585724F6CBA6CB9_12</vt:lpwstr>
  </property>
</Properties>
</file>